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《三亚市医疗资源保障应急预案（征求意见稿）》编 制 说 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三亚市卫生健康委员会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一、编制背景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亚市作为热带滨海旅游城市，台风、暴雨、交通事故、突发公共卫生事件及蛇咬伤等生物致伤事件多发，对医疗资源快速统筹和精准投放要求较高。为补齐资源底数不清、部门联动不畅、专项保障不足等短板，市卫生健康委组织编制本预案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二、编制依据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依据《中华人民共和国突发事件应对法》《突发公共卫生事件应急条例》《海南省突发事件总体应急预案》《三亚市突发事件总体应急预案》及《三亚市突发事件应急预案管理实施办法》等。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三、编制过程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卫生健康委在摸清全市医疗资源底数的基础上起草形成预案初稿，征求了应急、公安、交通、海事、民航、海关、市场监管、医保、红十字会、消防救援、各区卫健部门及主要医疗机构等24家单位意见，并组织专家对事件分级、资源调度、蛇咬伤保障、血液预警等关键环节进行了论证。2026年9月15日起面向社会公开征求意见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四、主要内容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jc w:val="both"/>
        <w:textAlignment w:val="auto"/>
        <w:rPr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预案共9章及4个附件，核心内容包括：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80" w:lineRule="exact"/>
        <w:textAlignment w:val="auto"/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（一）组织指挥体系。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设立市医疗资源保障应急指挥部，由分管卫生健康工作的副市长任指挥长，办公室设在市卫生健康委，下设专家组。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80" w:lineRule="exac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（二）事件分级与响应。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按伤亡人数和资源需求强度分为Ⅰ至Ⅳ级，规范先期处置、检伤分类、信息上报、资源调度等程序。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80" w:lineRule="exact"/>
        <w:textAlignment w:val="auto"/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（三）资源保障内容。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重点保障床位（综合医院常态保留5%应急床位）、人力（市级应急机动队不少于70人）、药品物资（市级储备满足15天满负荷消耗）、血液（库存预警及稀有血型档案）、转运（海陆空立体网络）及蛇咬伤专项（中医院为救治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80" w:lineRule="exac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（四）监测与预警。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实行年度资源普查和实时运行监测，预警分黄、橙、红三级。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80" w:lineRule="exac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（五）保障措施与监督管理。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明确经费、通信、信息平台、演练培训等保障措施，将应急工作纳入年度绩效考核。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五、主要特点</w:t>
      </w:r>
    </w:p>
    <w:p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60"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突出资源保障主线，实现全链条闭环管理；</w:t>
      </w:r>
    </w:p>
    <w:p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60"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单列蛇咬伤专项，体现热带城市特色；</w:t>
      </w:r>
    </w:p>
    <w:p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60"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构建海陆空立体转运网络；</w:t>
      </w:r>
    </w:p>
    <w:p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60"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明确“15分钟电话报告、2小时腾挪床位、1小时物资出库、4小时跨市调血清”等量化指标；</w:t>
      </w:r>
    </w:p>
    <w:p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60"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注重部门协同和上下衔接。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六、后续工作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0" w:lineRule="exact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公开征求意见结束后，市卫生健康委将逐条研究吸纳各方意见，按程序完成专家评审、合法性审查和审批印发工作。</w:t>
      </w:r>
    </w:p>
    <w:p>
      <w:pPr>
        <w:jc w:val="center"/>
      </w:pPr>
      <w:bookmarkStart w:id="0" w:name="_GoBack"/>
      <w:bookmarkEnd w:id="0"/>
    </w:p>
    <w:sectPr>
      <w:footerReference r:id="rId3" w:type="default"/>
      <w:pgSz w:w="11906" w:h="16838"/>
      <w:pgMar w:top="1440" w:right="1440" w:bottom="1440" w:left="1440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思源黑体">
    <w:altName w:val="方正黑体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9FC7E1"/>
    <w:multiLevelType w:val="singleLevel"/>
    <w:tmpl w:val="D69FC7E1"/>
    <w:lvl w:ilvl="0" w:tentative="0">
      <w:start w:val="1"/>
      <w:numFmt w:val="decimal"/>
      <w:lvlText w:val="（%1）"/>
      <w:lvlJc w:val="left"/>
      <w:pPr>
        <w:ind w:left="600" w:hanging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true"/>
  <w:documentProtection w:enforcement="0"/>
  <w:compat>
    <w:useFELayout/>
    <w:compatSetting w:name="compatibilityMode" w:uri="http://schemas.microsoft.com/office/word" w:val="15"/>
  </w:compat>
  <w:rsids>
    <w:rsidRoot w:val="00000000"/>
    <w:rsid w:val="155FB3E9"/>
    <w:rsid w:val="23B36EC2"/>
    <w:rsid w:val="3EFF8314"/>
    <w:rsid w:val="4FBEE0E6"/>
    <w:rsid w:val="53E72327"/>
    <w:rsid w:val="5DD98A25"/>
    <w:rsid w:val="6FBC3D40"/>
    <w:rsid w:val="6FFAD772"/>
    <w:rsid w:val="73FAB9F7"/>
    <w:rsid w:val="73FBD26F"/>
    <w:rsid w:val="76FD0A47"/>
    <w:rsid w:val="7D7EAA19"/>
    <w:rsid w:val="7DFF8D70"/>
    <w:rsid w:val="7F9E2949"/>
    <w:rsid w:val="7FE26EBF"/>
    <w:rsid w:val="7FFC89AE"/>
    <w:rsid w:val="8CFFBDAB"/>
    <w:rsid w:val="9EBE769B"/>
    <w:rsid w:val="B2DEF84D"/>
    <w:rsid w:val="BAF596B1"/>
    <w:rsid w:val="BDDFDD21"/>
    <w:rsid w:val="BEFFC892"/>
    <w:rsid w:val="C60CA3A5"/>
    <w:rsid w:val="D43F9806"/>
    <w:rsid w:val="D6BE545E"/>
    <w:rsid w:val="DBDFC787"/>
    <w:rsid w:val="DD3BAEAE"/>
    <w:rsid w:val="DD3D2B17"/>
    <w:rsid w:val="DDCF96A1"/>
    <w:rsid w:val="DFDE7178"/>
    <w:rsid w:val="E3D7D0CD"/>
    <w:rsid w:val="EEBDC5C5"/>
    <w:rsid w:val="EFFF980B"/>
    <w:rsid w:val="F367350A"/>
    <w:rsid w:val="F77FF047"/>
    <w:rsid w:val="F7F32454"/>
    <w:rsid w:val="FCB108CE"/>
    <w:rsid w:val="FEBFBD49"/>
    <w:rsid w:val="FEFE9EF3"/>
    <w:rsid w:val="FF4DDE79"/>
    <w:rsid w:val="FF76F0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40" w:after="160"/>
      <w:outlineLvl w:val="0"/>
    </w:pPr>
    <w:rPr>
      <w:rFonts w:ascii="Times New Roman" w:hAnsi="Times New Roman" w:eastAsia="思源黑体" w:cs="Times New Roman"/>
      <w:b/>
      <w:bCs/>
      <w:sz w:val="30"/>
      <w:szCs w:val="30"/>
    </w:rPr>
  </w:style>
  <w:style w:type="paragraph" w:styleId="3">
    <w:name w:val="heading 2"/>
    <w:next w:val="1"/>
    <w:qFormat/>
    <w:uiPriority w:val="0"/>
    <w:rPr>
      <w:rFonts w:ascii="Times New Roman" w:hAnsi="Times New Roman" w:eastAsia="思源黑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2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Times New Roman" w:hAnsi="Times New Roman" w:eastAsia="思源黑体" w:cs="Times New Roman"/>
      <w:sz w:val="24"/>
      <w:szCs w:val="24"/>
    </w:rPr>
  </w:style>
  <w:style w:type="character" w:customStyle="1" w:styleId="19">
    <w:name w:val="Footnote Text Char"/>
    <w:link w:val="11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ScaleCrop>false</ScaleCrop>
  <LinksUpToDate>false</LinksUpToDate>
  <Application>WPS Office_11.8.2.10386_F1E327BC-269C-435d-A152-05C5408002CA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dc:creator>Un-named</dc:creator>
  <cp:lastModifiedBy>uos</cp:lastModifiedBy>
  <dcterms:modified xsi:type="dcterms:W3CDTF">2026-09-15T11:00:58Z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{"Label":"1","ContentProducer":"001191440300708461136T1WFUO","ProduceID":"e3c7ffd2654ff6ff048ff5a8513b3688-hRNz","ReservedCode1":"{\"Type\":\" TC260PG\",\"Version\":1,\"Bindings\":[{\"Type\":\"soft\",\"AlgID\":\"sm3\",\"Value\":\"f99fd7a44b910866ee11aad9013aa278a176e146b766e9a5c8ff626fd3fcc470\"},{\"Type\":\"hash\",\"AlgID\":\"sm3\",\"Value\":\"d0a8bee441c22ea2fc5ea92f10298f1af95a7054f22bd229fa95d93efeb508bd\"}],\"PubSD\":[{\"Type\":\"DS\",\"AlgID\":\"sm2\",\"TBSData\":{\"Type\":\"Binding\",\"BType\":\"hash\"},\"Signature\":\"30460221009037d7513b343e8ae4397227ad74e8170ad001fbf48a9f1f03a3c213abd59ac50221008836e5fb3f670005fab267ec6a81bd761bc856fc6e1956818d2d2041579f575b\"},{\"Type\":\"PubKey\",\"AlgID\":\"sm2\",\"KeyValue\":\"0407f79b28a17a752b3aae4305c98b48978213832729a2571850b1310b2bc9fe8fee039ccf25ebfeac27502414d9fcef792d777183c98893d226171c2f7a3289a2\"}],\"Extension\":{\"Timestamp\":1789439851,\"KeyVersion\":\"v1-TxLeOmf7bqU223\"}}","ContentPropagator":"001191440300708461136T1WFUO","PropagateID":"e3c7ffd2654ff6ff048ff5a8513b3688-hRNz","ReservedCode2":"{\"Type\":\" TC260PG\",\"Version\":1,\"Bindings\":[{\"Type\":\"soft\",\"AlgID\":\"sm3\",\"Value\":\"f99fd7a44b910866ee11aad9013aa278a176e146b766e9a5c8ff626fd3fcc470\"},{\"Type\":\"hash\",\"AlgID\":\"sm3\",\"Value\":\"d0a8bee441c22ea2fc5ea92f10298f1af95a7054f22bd229fa95d93efeb508bd\"}],\"PubSD\":[{\"Type\":\"DS\",\"AlgID\":\"sm2\",\"TBSData\":{\"Type\":\"Binding\",\"BType\":\"hash\"},\"Signature\":\"304402202f25ce1474fc172520ae9ad2114ade6caea805e4931b376d04410c1bb8370b2f02201380169333879ca567e89d9c740c88cbcde22cd1b69fbcd200f066a42d216c10\"},{\"Type\":\"PubKey\",\"AlgID\":\"sm2\",\"KeyValue\":\"0407f79b28a17a752b3aae4305c98b48978213832729a2571850b1310b2bc9fe8fee039ccf25ebfeac27502414d9fcef792d777183c98893d226171c2f7a3289a2\"}],\"Extension\":{\"Timestamp\":1789439851,\"KeyVersion\":\"v1-TxLeOmf7bqU223\"}}"}</vt:lpwstr>
  </property>
  <property fmtid="{D5CDD505-2E9C-101B-9397-08002B2CF9AE}" pid="3" name="KSOProductBuildVer">
    <vt:lpwstr>2052-11.8.2.10386</vt:lpwstr>
  </property>
</Properties>
</file>