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00" w:after="24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三亚市应急药品与医疗器械储备清单</w:t>
      </w:r>
    </w:p>
    <w:p>
      <w:pPr>
        <w:spacing w:before="120" w:after="400"/>
        <w:jc w:val="center"/>
      </w:pP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一、储备原则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依据《突发事件医疗应急工作管理办法（试行）》要求，储备物资类别包括突发事件医疗救治、现场处置所需的有关药品、疫苗、诊断试剂、器械、防护用品和消毒剂等。各级医疗机构应本着“自用自储”的原则制订日常应急物资储备计划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市级储备应满足重大突发事件连续运转15天的满负荷消耗量。距有效期6个月以内的物资实行定期轮换更新。</w:t>
      </w:r>
    </w:p>
    <w:p>
      <w:r>
        <w:br w:type="page"/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二、急救药品储备目录</w:t>
      </w:r>
    </w:p>
    <w:p>
      <w:pPr>
        <w:spacing w:before="120" w:after="80" w:line="360" w:lineRule="exact"/>
      </w:pPr>
      <w:r>
        <w:rPr>
          <w:rFonts w:ascii="WenQuanYi Micro Hei" w:hAnsi="WenQuanYi Micro Hei" w:eastAsia="WenQuanYi Micro Hei"/>
          <w:b/>
          <w:sz w:val="22"/>
        </w:rPr>
        <w:t xml:space="preserve">表1  </w:t>
      </w:r>
      <w:r>
        <w:rPr>
          <w:rFonts w:ascii="WenQuanYi Micro Hei" w:hAnsi="WenQuanYi Micro Hei" w:eastAsia="WenQuanYi Micro Hei"/>
          <w:b/>
          <w:color w:val="FF0000"/>
          <w:sz w:val="22"/>
        </w:rPr>
        <w:t>三亚市应急急救药品</w:t>
      </w:r>
      <w:r>
        <w:rPr>
          <w:rFonts w:hint="eastAsia"/>
          <w:b/>
          <w:color w:val="FF0000"/>
          <w:sz w:val="22"/>
          <w:lang w:eastAsia="zh-CN"/>
        </w:rPr>
        <w:t>和医疗耗材</w:t>
      </w:r>
      <w:r>
        <w:rPr>
          <w:rFonts w:ascii="WenQuanYi Micro Hei" w:hAnsi="WenQuanYi Micro Hei" w:eastAsia="WenQuanYi Micro Hei"/>
          <w:b/>
          <w:color w:val="FF0000"/>
          <w:sz w:val="22"/>
        </w:rPr>
        <w:t>储备清单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587"/>
        <w:gridCol w:w="850"/>
        <w:gridCol w:w="1701"/>
        <w:gridCol w:w="1247"/>
        <w:gridCol w:w="18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  <w:szCs w:val="18"/>
              </w:rPr>
              <w:t>类别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  <w:szCs w:val="18"/>
              </w:rPr>
              <w:t>药品名称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  <w:szCs w:val="18"/>
              </w:rPr>
              <w:t>剂型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  <w:szCs w:val="18"/>
              </w:rPr>
              <w:t>储备数量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  <w:szCs w:val="18"/>
              </w:rPr>
              <w:t>储备层级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  <w:szCs w:val="18"/>
              </w:rPr>
              <w:t>储备单位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抗休克/循环系统药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肾上腺素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≥20支/急救单元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去甲肾上腺素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≥20支/急救单元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异丙肾上腺素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多巴胺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≥20支/急救单元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抗心律失常药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阿托品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≥20支/急救单元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胺碘酮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止血药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氨甲环酸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rFonts w:hint="eastAsia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ascii="WenQuanYi Micro Hei" w:hAnsi="WenQuanYi Micro Hei" w:eastAsia="WenQuanYi Micro Hei"/>
                <w:color w:val="FF0000"/>
                <w:sz w:val="18"/>
                <w:szCs w:val="18"/>
              </w:rPr>
              <w:t>凝血酶</w:t>
            </w: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散</w:t>
            </w: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/</w:t>
            </w:r>
            <w:r>
              <w:rPr>
                <w:rFonts w:ascii="WenQuanYi Micro Hei" w:hAnsi="WenQuanYi Micro Hei" w:eastAsia="WenQuanYi Micro Hei"/>
                <w:color w:val="FF0000"/>
                <w:sz w:val="18"/>
                <w:szCs w:val="18"/>
              </w:rPr>
              <w:t>凝血酶</w:t>
            </w: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冻干粉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rFonts w:hint="default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外用</w:t>
            </w: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/口服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≥5支/急救单元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镇痛/麻醉药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吗啡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≥10支/定点医院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市级定点储备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定点储备医院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利多卡因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≥20支/急救单元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解毒药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亚甲蓝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≥10支/市人民医院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市级定点储备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纳洛酮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抗蛇毒血清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详见附件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专项管理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见附件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强心/利尿药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both"/>
              <w:rPr>
                <w:rFonts w:hint="eastAsia" w:eastAsia="WenQuanYi Micro Hei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去乙酰毛花苷注射液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呋塞米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中枢兴奋剂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尼可刹米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≥10支/急救单元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各急救单元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抗感染药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抗生素（头孢类等）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注射剂/口服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≥7天常规用量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疫苗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破伤风抗毒素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≥20支/急诊科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各医疗机构急诊科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狂犬病疫苗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注射剂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≥50人份/定点医院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市级定点储备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定点医院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大输液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eastAsia="WenQuanYi Micro Hei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氯化钠注射液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注射液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≥15天满负荷消耗量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葡萄糖注射液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注射液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≥15天满负荷消耗量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eastAsia="WenQuanYi Micro Hei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乳酸钠林格注射液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注射液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≥15天满负荷消耗量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WenQuanYi Micro Hei" w:hAnsi="WenQuanYi Micro Hei" w:eastAsia="WenQuanYi Micro Hei"/>
                <w:sz w:val="18"/>
                <w:szCs w:val="18"/>
              </w:rPr>
              <w:t>各医疗机构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rFonts w:hint="eastAsia" w:eastAsia="WenQuanYi Micro Hei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诊断试剂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核酸检测试剂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ascii="WenQuanYi Micro Hei" w:hAnsi="WenQuanYi Micro Hei" w:eastAsia="WenQuanYi Micro Hei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盒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ascii="WenQuanYi Micro Hei" w:hAnsi="WenQuanYi Micro Hei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hint="eastAsia" w:ascii="WenQuanYi Micro Hei" w:hAnsi="WenQuanYi Micro Hei" w:eastAsia="WenQuanYi Micro Hei"/>
                <w:sz w:val="18"/>
                <w:szCs w:val="18"/>
              </w:rPr>
              <w:t>≧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3天满负荷用量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 w:ascii="WenQuanYi Micro Hei" w:hAnsi="WenQuanYi Micro Hei" w:eastAsia="WenQuanYi Micro Hei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市级储备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default" w:ascii="WenQuanYi Micro Hei" w:hAnsi="WenQuanYi Micro Hei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市疾控中心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/定点医院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蛇伤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/毒虫咬伤用药</w:t>
            </w:r>
          </w:p>
        </w:tc>
        <w:tc>
          <w:tcPr>
            <w:tcW w:w="158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季德胜药片</w:t>
            </w:r>
          </w:p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（辅助用于毒蛇、毒虫咬伤，不能替代抗蛇毒血清</w:t>
            </w:r>
            <w:bookmarkStart w:id="0" w:name="_GoBack"/>
            <w:bookmarkEnd w:id="0"/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片剂（口服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/外用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default" w:ascii="WenQuanYi Micro Hei" w:hAnsi="WenQuanYi Micro Hei" w:eastAsia="WenQuanYi Micro Hei"/>
                <w:sz w:val="18"/>
                <w:szCs w:val="18"/>
                <w:lang w:val="en-US" w:eastAsia="zh-CN"/>
              </w:rPr>
            </w:pPr>
            <w:r>
              <w:rPr>
                <w:rFonts w:hint="eastAsia" w:ascii="WenQuanYi Micro Hei" w:hAnsi="WenQuanYi Micro Hei" w:eastAsia="WenQuanYi Micro Hei"/>
                <w:sz w:val="18"/>
                <w:szCs w:val="18"/>
              </w:rPr>
              <w:t>≧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1盒/急救单元</w:t>
            </w:r>
          </w:p>
        </w:tc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各急救单元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/急诊或外伤处置点</w:t>
            </w:r>
          </w:p>
        </w:tc>
      </w:tr>
    </w:tbl>
    <w:p>
      <w:pPr>
        <w:spacing w:before="80" w:after="80"/>
      </w:pPr>
    </w:p>
    <w:p>
      <w:r>
        <w:br w:type="page"/>
      </w: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三、医疗器械与装备储备目录</w:t>
      </w:r>
    </w:p>
    <w:p>
      <w:pPr>
        <w:spacing w:before="120" w:after="80" w:line="360" w:lineRule="exact"/>
      </w:pPr>
      <w:r>
        <w:rPr>
          <w:rFonts w:ascii="WenQuanYi Micro Hei" w:hAnsi="WenQuanYi Micro Hei" w:eastAsia="WenQuanYi Micro Hei"/>
          <w:b/>
          <w:sz w:val="22"/>
        </w:rPr>
        <w:t>表2  三亚市应急医疗器械与装备储备清单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701"/>
        <w:gridCol w:w="1984"/>
        <w:gridCol w:w="1701"/>
        <w:gridCol w:w="18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类别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品名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储备数量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储备层级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b/>
                <w:color w:val="FFFFFF"/>
                <w:sz w:val="18"/>
              </w:rPr>
              <w:t>配置点位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急救设备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急救箱（包）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每急救单元≥1套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气管插管箱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每急救单元≥1套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清创包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每急救单元≥2套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除颤器（AED）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每车/每急诊科≥1台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简易呼吸器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每车/每急诊科≥2套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心电监护仪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每急诊科≥2台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各医疗机构急诊科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心电图机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每急诊科≥1台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各医疗机构急诊科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给氧设施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各病区及急救车配备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全院各病区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血氧监测仪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每急救单元≥1台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呼吸机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每急诊/ICU≥2台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各医院急诊/ICU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诊断器具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听诊器、血压计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每急救单元≥1套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体温计（电子/红外）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每急救单元≥2支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开口器、舌钳、压舌板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每急救单元≥2套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急救单元配备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120救护车/急诊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防护用品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隔离服/防护服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≥15天满负荷用量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市级+医疗机构储备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N95防护口罩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≥15天满负荷用量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市级+医疗机构储备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医用护目镜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≥15天满负荷用量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市级+医疗机构储备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医用手套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≥15天满负荷用量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消毒用品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碘伏、消毒液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≥15天满负荷用量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消毒器械（喷雾设备等）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每医疗机构≥2台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  <w:r>
              <w:rPr>
                <w:rFonts w:ascii="WenQuanYi Micro Hei" w:hAnsi="WenQuanYi Micro Hei" w:eastAsia="WenQuanYi Micro Hei"/>
                <w:sz w:val="18"/>
              </w:rPr>
              <w:t>后勤保障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担架、被褥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≥应急床位数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手术器械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备用状态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医疗机构储备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各医疗机构手术室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left"/>
            </w:pP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折叠床及生活用品</w:t>
            </w:r>
          </w:p>
        </w:tc>
        <w:tc>
          <w:tcPr>
            <w:tcW w:w="1984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≥应急床位数</w:t>
            </w:r>
          </w:p>
        </w:tc>
        <w:tc>
          <w:tcPr>
            <w:tcW w:w="170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市级储备</w:t>
            </w:r>
          </w:p>
        </w:tc>
        <w:tc>
          <w:tcPr>
            <w:tcW w:w="1871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7FB"/>
          </w:tcPr>
          <w:p>
            <w:pPr>
              <w:jc w:val="center"/>
            </w:pPr>
            <w:r>
              <w:rPr>
                <w:rFonts w:ascii="WenQuanYi Micro Hei" w:hAnsi="WenQuanYi Micro Hei" w:eastAsia="WenQuanYi Micro Hei"/>
                <w:sz w:val="18"/>
              </w:rPr>
              <w:t>市级储备库</w:t>
            </w:r>
          </w:p>
        </w:tc>
      </w:tr>
    </w:tbl>
    <w:p>
      <w:pPr>
        <w:spacing w:before="80" w:after="80"/>
      </w:pPr>
    </w:p>
    <w:p>
      <w:pPr>
        <w:spacing w:before="360" w:after="160"/>
      </w:pPr>
      <w:r>
        <w:rPr>
          <w:rFonts w:ascii="WenQuanYi Micro Hei" w:hAnsi="WenQuanYi Micro Hei" w:eastAsia="WenQuanYi Micro Hei"/>
          <w:b/>
          <w:color w:val="1F4E79"/>
          <w:sz w:val="36"/>
        </w:rPr>
        <w:t>四、储备管理要求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1. 各医疗机构根据功能定位和服务人口，参照上述目录制定本单位应急物资储备计划。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2. 急救药品和器械放入急救箱，由急诊科和药剂科负责准备及存放。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3. 储备物资实行定期检查、动态轮换，距有效期6个月以内的物资启动轮换更新程序。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4. 120急救车须配备氧气筒、大输液、注射器具、急救药品等，由急诊科专人负责。</w:t>
      </w:r>
    </w:p>
    <w:p>
      <w:pPr>
        <w:spacing w:before="80" w:after="80" w:line="360" w:lineRule="exact"/>
        <w:ind w:firstLine="440"/>
      </w:pPr>
      <w:r>
        <w:rPr>
          <w:rFonts w:ascii="WenQuanYi Micro Hei" w:hAnsi="WenQuanYi Micro Hei" w:eastAsia="WenQuanYi Micro Hei"/>
          <w:sz w:val="22"/>
        </w:rPr>
        <w:t>5. 市级储备库和医疗机构储备库的物资实行分级管理，市级储备用于全市统一调度，医疗机构储备用于本院应急保障。调用时优先使用医疗机构储备，不足时启用市级储备。</w:t>
      </w:r>
    </w:p>
    <w:p/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ＭＳ 明朝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WenQuanYi Micro Hei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Segoe Print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AD9E97"/>
    <w:rsid w:val="1EFF62DB"/>
    <w:rsid w:val="237764A7"/>
    <w:rsid w:val="27A39ABD"/>
    <w:rsid w:val="27FF4E6E"/>
    <w:rsid w:val="2F7522B8"/>
    <w:rsid w:val="37F5BD93"/>
    <w:rsid w:val="3DF73C09"/>
    <w:rsid w:val="3E7FD830"/>
    <w:rsid w:val="3F1D06F2"/>
    <w:rsid w:val="3F7BD9E6"/>
    <w:rsid w:val="42FDE89C"/>
    <w:rsid w:val="43CCA25F"/>
    <w:rsid w:val="4AFFAF9D"/>
    <w:rsid w:val="4FFF0713"/>
    <w:rsid w:val="576663C1"/>
    <w:rsid w:val="57FB8113"/>
    <w:rsid w:val="5AF794FB"/>
    <w:rsid w:val="5D67A473"/>
    <w:rsid w:val="5D7B0E82"/>
    <w:rsid w:val="5DC4E3BE"/>
    <w:rsid w:val="5FDFCB5D"/>
    <w:rsid w:val="62DFABE9"/>
    <w:rsid w:val="637A6995"/>
    <w:rsid w:val="63DBA5D8"/>
    <w:rsid w:val="697A9940"/>
    <w:rsid w:val="6F3FB660"/>
    <w:rsid w:val="6F5DD22A"/>
    <w:rsid w:val="6F9FCA50"/>
    <w:rsid w:val="6FFF84DC"/>
    <w:rsid w:val="760C5753"/>
    <w:rsid w:val="77DF1D58"/>
    <w:rsid w:val="7A7C1C03"/>
    <w:rsid w:val="7DDE62DB"/>
    <w:rsid w:val="7DFF4774"/>
    <w:rsid w:val="7EBA9E0F"/>
    <w:rsid w:val="7EFF1CC5"/>
    <w:rsid w:val="7F7F8B4E"/>
    <w:rsid w:val="7F9758E8"/>
    <w:rsid w:val="7FB7CE83"/>
    <w:rsid w:val="7FB85737"/>
    <w:rsid w:val="7FE7C932"/>
    <w:rsid w:val="7FE8849E"/>
    <w:rsid w:val="7FEF8B2A"/>
    <w:rsid w:val="9DFF1CD8"/>
    <w:rsid w:val="9E7F086C"/>
    <w:rsid w:val="9F1F8AE1"/>
    <w:rsid w:val="B6F61BE9"/>
    <w:rsid w:val="B6FA1233"/>
    <w:rsid w:val="B75D1BC1"/>
    <w:rsid w:val="BDFBE3B8"/>
    <w:rsid w:val="BE1D1B54"/>
    <w:rsid w:val="BEED5212"/>
    <w:rsid w:val="BFEBBD06"/>
    <w:rsid w:val="BFF71ABC"/>
    <w:rsid w:val="C4B71F8E"/>
    <w:rsid w:val="CAF5D1E9"/>
    <w:rsid w:val="D3AFF29B"/>
    <w:rsid w:val="D6D74E1C"/>
    <w:rsid w:val="D7EFFA42"/>
    <w:rsid w:val="DA8DCE7B"/>
    <w:rsid w:val="DD6F6A77"/>
    <w:rsid w:val="DDF7BA8A"/>
    <w:rsid w:val="DFAD2D9A"/>
    <w:rsid w:val="DFBD3991"/>
    <w:rsid w:val="DFEED09E"/>
    <w:rsid w:val="DFFBA722"/>
    <w:rsid w:val="EBBF8437"/>
    <w:rsid w:val="EDAF807E"/>
    <w:rsid w:val="EE0D10B1"/>
    <w:rsid w:val="EFEDC921"/>
    <w:rsid w:val="EFEF46CA"/>
    <w:rsid w:val="EFFF9DFB"/>
    <w:rsid w:val="F26B3E8E"/>
    <w:rsid w:val="F3FD94FC"/>
    <w:rsid w:val="F5A6B38E"/>
    <w:rsid w:val="F6494414"/>
    <w:rsid w:val="F7AB5D5B"/>
    <w:rsid w:val="F7CB144E"/>
    <w:rsid w:val="F7E92B01"/>
    <w:rsid w:val="F9CFE6D4"/>
    <w:rsid w:val="FA65AEC1"/>
    <w:rsid w:val="FAFCD773"/>
    <w:rsid w:val="FC1D556C"/>
    <w:rsid w:val="FD7D9E26"/>
    <w:rsid w:val="FDFFF3FF"/>
    <w:rsid w:val="FE9C193F"/>
    <w:rsid w:val="FEE37B54"/>
    <w:rsid w:val="FEEFB8F7"/>
    <w:rsid w:val="FEFB3D69"/>
    <w:rsid w:val="FF7B0B19"/>
    <w:rsid w:val="FF7E8E38"/>
    <w:rsid w:val="FF81D218"/>
    <w:rsid w:val="FF8F2500"/>
    <w:rsid w:val="FFB0310C"/>
    <w:rsid w:val="FFBDA5B5"/>
    <w:rsid w:val="FFEC68F6"/>
    <w:rsid w:val="FFF7BA84"/>
    <w:rsid w:val="FFFBA74C"/>
    <w:rsid w:val="FFFE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WenQuanYi Micro Hei" w:hAnsi="WenQuanYi Micro Hei" w:eastAsia="WenQuanYi Micro Hei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uos</cp:lastModifiedBy>
  <dcterms:modified xsi:type="dcterms:W3CDTF">2026-09-04T10:34:47Z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