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rFonts w:ascii="黑体" w:hAnsi="黑体" w:eastAsia="黑体"/>
          <w:sz w:val="52"/>
          <w:szCs w:val="52"/>
        </w:rPr>
      </w:pPr>
      <w:r>
        <w:rPr>
          <w:rFonts w:hint="eastAsia" w:ascii="黑体" w:hAnsi="黑体" w:eastAsia="黑体"/>
          <w:sz w:val="52"/>
          <w:szCs w:val="52"/>
        </w:rPr>
        <w:t>2024年三亚市医学会医疗事故技术鉴定工作办公室单位预算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三亚市医学会医疗事故技术鉴定工作办公室概况</w:t>
      </w:r>
    </w:p>
    <w:p>
      <w:pPr>
        <w:pStyle w:val="7"/>
        <w:numPr>
          <w:ilvl w:val="255"/>
          <w:numId w:val="0"/>
        </w:numPr>
        <w:jc w:val="left"/>
        <w:rPr>
          <w:rFonts w:ascii="黑体" w:hAnsi="黑体" w:eastAsia="黑体"/>
          <w:sz w:val="32"/>
          <w:szCs w:val="32"/>
        </w:rPr>
      </w:pPr>
      <w:r>
        <w:rPr>
          <w:rFonts w:hint="eastAsia" w:ascii="黑体" w:hAnsi="黑体" w:eastAsia="黑体"/>
          <w:sz w:val="32"/>
          <w:szCs w:val="32"/>
        </w:rPr>
        <w:t>一、主要职能</w:t>
      </w:r>
    </w:p>
    <w:p>
      <w:pPr>
        <w:pStyle w:val="7"/>
        <w:numPr>
          <w:ilvl w:val="255"/>
          <w:numId w:val="0"/>
        </w:numPr>
        <w:jc w:val="left"/>
        <w:rPr>
          <w:rFonts w:ascii="黑体" w:hAnsi="黑体" w:eastAsia="黑体"/>
          <w:sz w:val="32"/>
          <w:szCs w:val="32"/>
        </w:rPr>
      </w:pPr>
      <w:r>
        <w:rPr>
          <w:rFonts w:hint="eastAsia" w:ascii="黑体" w:hAnsi="黑体" w:eastAsia="黑体"/>
          <w:sz w:val="32"/>
          <w:szCs w:val="32"/>
        </w:rPr>
        <w:t>二、单位机构设置</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三亚市医学会医疗事故技术鉴定工作办公室2024年单位预算表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2"/>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三亚市医学会医疗事故技术鉴定工作办公室2024年单位预算情况说明</w:t>
      </w:r>
    </w:p>
    <w:p>
      <w:pPr>
        <w:pStyle w:val="7"/>
        <w:numPr>
          <w:ilvl w:val="255"/>
          <w:numId w:val="0"/>
        </w:numPr>
        <w:jc w:val="left"/>
        <w:rPr>
          <w:rFonts w:ascii="仿宋_GB2312" w:hAnsi="仿宋_GB2312" w:eastAsia="仿宋_GB2312" w:cs="仿宋_GB2312"/>
          <w:sz w:val="32"/>
          <w:szCs w:val="32"/>
        </w:rPr>
      </w:pPr>
      <w:r>
        <w:rPr>
          <w:rFonts w:hint="eastAsia" w:ascii="黑体" w:hAnsi="黑体" w:eastAsia="黑体"/>
          <w:sz w:val="32"/>
          <w:szCs w:val="32"/>
        </w:rPr>
        <w:t>第四部分名词解释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3"/>
        </w:numPr>
        <w:ind w:firstLineChars="0"/>
        <w:jc w:val="center"/>
        <w:rPr>
          <w:rFonts w:ascii="黑体" w:hAnsi="黑体" w:eastAsia="黑体"/>
          <w:sz w:val="32"/>
          <w:szCs w:val="32"/>
        </w:rPr>
      </w:pPr>
      <w:r>
        <w:rPr>
          <w:rFonts w:hint="eastAsia" w:ascii="黑体" w:hAnsi="黑体" w:eastAsia="黑体"/>
          <w:sz w:val="32"/>
          <w:szCs w:val="32"/>
        </w:rPr>
        <w:t>三亚市医学会医疗事故技术鉴定</w:t>
      </w:r>
    </w:p>
    <w:p>
      <w:pPr>
        <w:pStyle w:val="7"/>
        <w:ind w:left="1321" w:leftChars="629" w:firstLine="1440" w:firstLineChars="450"/>
        <w:rPr>
          <w:rFonts w:ascii="仿宋_GB2312" w:hAnsi="仿宋_GB2312" w:eastAsia="仿宋_GB2312" w:cs="仿宋_GB2312"/>
          <w:sz w:val="32"/>
          <w:szCs w:val="32"/>
        </w:rPr>
      </w:pPr>
      <w:r>
        <w:rPr>
          <w:rFonts w:hint="eastAsia" w:ascii="黑体" w:hAnsi="黑体" w:eastAsia="黑体"/>
          <w:sz w:val="32"/>
          <w:szCs w:val="32"/>
        </w:rPr>
        <w:t>工作办公室概况</w:t>
      </w:r>
    </w:p>
    <w:p>
      <w:pPr>
        <w:jc w:val="left"/>
        <w:rPr>
          <w:rFonts w:ascii="仿宋_GB2312" w:hAnsi="仿宋_GB2312" w:eastAsia="仿宋_GB2312" w:cs="仿宋_GB2312"/>
          <w:sz w:val="32"/>
          <w:szCs w:val="32"/>
        </w:rPr>
      </w:pPr>
    </w:p>
    <w:p>
      <w:pPr>
        <w:pStyle w:val="7"/>
        <w:ind w:left="720" w:firstLine="0" w:firstLineChars="0"/>
        <w:jc w:val="left"/>
        <w:rPr>
          <w:rFonts w:ascii="仿宋_GB2312" w:hAnsi="黑体" w:eastAsia="仿宋_GB2312" w:cs="仿宋_GB2312"/>
          <w:sz w:val="32"/>
          <w:szCs w:val="32"/>
        </w:rPr>
      </w:pPr>
      <w:r>
        <w:rPr>
          <w:rFonts w:hint="eastAsia" w:ascii="黑体" w:hAnsi="黑体" w:eastAsia="黑体" w:cs="仿宋_GB2312"/>
          <w:sz w:val="32"/>
          <w:szCs w:val="32"/>
        </w:rPr>
        <w:t>一、主要职能</w:t>
      </w:r>
    </w:p>
    <w:p>
      <w:pPr>
        <w:spacing w:line="54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三亚市医学会（三亚市医学会医疗事故技术鉴定工作办公室）</w:t>
      </w:r>
      <w:r>
        <w:rPr>
          <w:rFonts w:ascii="Times New Roman" w:hAnsi="Times New Roman" w:eastAsia="仿宋_GB2312" w:cs="Times New Roman"/>
          <w:sz w:val="32"/>
          <w:szCs w:val="32"/>
        </w:rPr>
        <w:t>是</w:t>
      </w:r>
      <w:r>
        <w:rPr>
          <w:rFonts w:hint="eastAsia" w:ascii="Times New Roman" w:hAnsi="Times New Roman" w:eastAsia="仿宋_GB2312" w:cs="Times New Roman"/>
          <w:sz w:val="32"/>
          <w:szCs w:val="32"/>
        </w:rPr>
        <w:t>隶属市卫生健康委的正科级事业单位</w:t>
      </w:r>
      <w:r>
        <w:rPr>
          <w:rFonts w:ascii="Times New Roman" w:hAnsi="Times New Roman" w:eastAsia="仿宋_GB2312" w:cs="Times New Roman"/>
          <w:sz w:val="32"/>
          <w:szCs w:val="32"/>
        </w:rPr>
        <w:t>，主要职责是：</w:t>
      </w:r>
    </w:p>
    <w:p>
      <w:pPr>
        <w:spacing w:line="54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（一）鉴定所需材料的收集与提供，组织本地区内医疗事故争议的首次鉴定；</w:t>
      </w:r>
    </w:p>
    <w:p>
      <w:pPr>
        <w:spacing w:line="54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（二）负责组织受聘医疗卫生专业技术人员和法医专业人员，建立专家库； </w:t>
      </w:r>
    </w:p>
    <w:p>
      <w:pPr>
        <w:spacing w:line="54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（三）组织开展各医学专业委员会进行学术交流及培训工作;</w:t>
      </w:r>
    </w:p>
    <w:p>
      <w:pPr>
        <w:spacing w:line="54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（四）完成上级部门交办的其他工作，如卫生专业技术资格报名工作等。</w:t>
      </w:r>
    </w:p>
    <w:p>
      <w:pPr>
        <w:spacing w:line="540" w:lineRule="exact"/>
        <w:ind w:firstLine="640"/>
        <w:jc w:val="left"/>
        <w:rPr>
          <w:rFonts w:ascii="黑体" w:hAnsi="黑体" w:eastAsia="黑体" w:cs="仿宋_GB2312"/>
          <w:sz w:val="32"/>
          <w:szCs w:val="32"/>
        </w:rPr>
      </w:pPr>
      <w:r>
        <w:rPr>
          <w:rFonts w:hint="eastAsia" w:ascii="黑体" w:hAnsi="黑体" w:eastAsia="黑体" w:cs="仿宋_GB2312"/>
          <w:sz w:val="32"/>
          <w:szCs w:val="32"/>
        </w:rPr>
        <w:t>二、部门预算单位构成</w:t>
      </w:r>
    </w:p>
    <w:p>
      <w:pPr>
        <w:spacing w:line="540" w:lineRule="exact"/>
        <w:ind w:firstLine="640"/>
        <w:jc w:val="left"/>
        <w:rPr>
          <w:rFonts w:ascii="仿宋_GB2312" w:hAnsi="黑体" w:eastAsia="仿宋_GB2312" w:cs="仿宋_GB2312"/>
          <w:sz w:val="32"/>
          <w:szCs w:val="32"/>
        </w:rPr>
      </w:pPr>
      <w:r>
        <w:rPr>
          <w:rFonts w:hint="eastAsia" w:ascii="Times New Roman" w:hAnsi="Times New Roman" w:eastAsia="仿宋_GB2312" w:cs="Times New Roman"/>
          <w:sz w:val="32"/>
          <w:szCs w:val="32"/>
        </w:rPr>
        <w:t>三亚市医学会医疗事故技术鉴定工作办公室单位编制5人，</w:t>
      </w:r>
      <w:r>
        <w:rPr>
          <w:rFonts w:hint="eastAsia" w:ascii="仿宋_GB2312" w:hAnsi="黑体" w:eastAsia="仿宋_GB2312" w:cs="仿宋_GB2312"/>
          <w:sz w:val="32"/>
          <w:szCs w:val="32"/>
        </w:rPr>
        <w:t>无内设机构。</w:t>
      </w:r>
    </w:p>
    <w:p>
      <w:pPr>
        <w:spacing w:line="540" w:lineRule="exact"/>
        <w:ind w:firstLine="640"/>
        <w:jc w:val="left"/>
        <w:rPr>
          <w:rFonts w:ascii="Times New Roman" w:hAnsi="Times New Roman" w:eastAsia="仿宋_GB2312" w:cs="Times New Roman"/>
          <w:sz w:val="32"/>
          <w:szCs w:val="32"/>
          <w:highlight w:val="yellow"/>
        </w:rPr>
      </w:pPr>
    </w:p>
    <w:p>
      <w:pPr>
        <w:pStyle w:val="7"/>
        <w:numPr>
          <w:ilvl w:val="0"/>
          <w:numId w:val="3"/>
        </w:numPr>
        <w:ind w:firstLineChars="0"/>
        <w:jc w:val="center"/>
        <w:rPr>
          <w:rFonts w:ascii="黑体" w:hAnsi="黑体" w:eastAsia="黑体"/>
          <w:sz w:val="32"/>
          <w:szCs w:val="32"/>
        </w:rPr>
      </w:pPr>
      <w:r>
        <w:rPr>
          <w:rFonts w:hint="eastAsia" w:ascii="黑体" w:hAnsi="黑体" w:eastAsia="黑体"/>
          <w:sz w:val="32"/>
          <w:szCs w:val="32"/>
        </w:rPr>
        <w:t>三亚市医学会医疗事故技术鉴定工作办公室</w:t>
      </w:r>
    </w:p>
    <w:p>
      <w:pPr>
        <w:pStyle w:val="7"/>
        <w:ind w:firstLine="2720" w:firstLineChars="850"/>
        <w:rPr>
          <w:rFonts w:ascii="黑体" w:hAnsi="黑体" w:eastAsia="黑体"/>
          <w:sz w:val="32"/>
          <w:szCs w:val="32"/>
        </w:rPr>
      </w:pPr>
      <w:r>
        <w:rPr>
          <w:rFonts w:ascii="黑体" w:hAnsi="黑体" w:eastAsia="黑体"/>
          <w:sz w:val="32"/>
          <w:szCs w:val="32"/>
        </w:rPr>
        <w:t>2024</w:t>
      </w:r>
      <w:r>
        <w:rPr>
          <w:rFonts w:hint="eastAsia" w:ascii="黑体" w:hAnsi="黑体" w:eastAsia="黑体"/>
          <w:sz w:val="32"/>
          <w:szCs w:val="32"/>
        </w:rPr>
        <w:t>年预算表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三亚市医学会医疗事故技术鉴定工作办公室2024年单位预算情况说明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一、关于三亚市医学会医疗事故技术鉴定工作办公室2024年财政拨款收支预算情况的总体说明</w:t>
      </w:r>
    </w:p>
    <w:p>
      <w:pPr>
        <w:ind w:firstLine="640" w:firstLineChars="200"/>
        <w:jc w:val="left"/>
        <w:rPr>
          <w:rFonts w:ascii="仿宋_GB2312" w:hAnsi="黑体" w:eastAsia="仿宋_GB2312"/>
          <w:sz w:val="32"/>
          <w:szCs w:val="32"/>
        </w:rPr>
      </w:pP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219.10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219.10</w:t>
      </w:r>
      <w:r>
        <w:rPr>
          <w:rFonts w:hint="eastAsia" w:ascii="仿宋_GB2312" w:hAnsi="黑体" w:eastAsia="仿宋_GB2312"/>
          <w:sz w:val="32"/>
          <w:szCs w:val="32"/>
        </w:rPr>
        <w:t>万元，包括一般公共预算本年收入219.1万元、上年结转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219.10</w:t>
      </w:r>
      <w:r>
        <w:rPr>
          <w:rFonts w:hint="eastAsia" w:ascii="仿宋_GB2312" w:hAnsi="黑体" w:eastAsia="仿宋_GB2312"/>
          <w:sz w:val="32"/>
          <w:szCs w:val="32"/>
        </w:rPr>
        <w:t>万元，包括社会保障和就业支出73.49万元、卫生健康支出135.28万元、住房保障支出10.33万元，结转下年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二、关于三亚市医学会医疗事故技术鉴定工作办公室2024年一般公共预算当年拨款情况说明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219.1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增加22.07万元，主要是人员经费支出</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sz w:val="32"/>
          <w:szCs w:val="32"/>
        </w:rPr>
        <w:t>73.49万元，占</w:t>
      </w:r>
      <w:r>
        <w:rPr>
          <w:rFonts w:hint="eastAsia" w:ascii="仿宋_GB2312" w:hAnsi="黑体" w:eastAsia="仿宋_GB2312" w:cs="仿宋_GB2312"/>
          <w:sz w:val="32"/>
          <w:szCs w:val="32"/>
        </w:rPr>
        <w:t>33.54</w:t>
      </w:r>
      <w:r>
        <w:rPr>
          <w:rFonts w:hint="eastAsia" w:ascii="仿宋_GB2312" w:hAnsi="黑体" w:eastAsia="仿宋_GB2312"/>
          <w:sz w:val="32"/>
          <w:szCs w:val="32"/>
        </w:rPr>
        <w:t>%；</w:t>
      </w:r>
      <w:r>
        <w:rPr>
          <w:rFonts w:hint="eastAsia" w:ascii="仿宋_GB2312" w:hAnsi="黑体" w:eastAsia="仿宋_GB2312" w:cs="仿宋_GB2312"/>
          <w:sz w:val="32"/>
          <w:szCs w:val="32"/>
        </w:rPr>
        <w:t>卫生健康（类）支出</w:t>
      </w:r>
      <w:r>
        <w:rPr>
          <w:rFonts w:hint="eastAsia" w:ascii="仿宋_GB2312" w:hAnsi="黑体" w:eastAsia="仿宋_GB2312"/>
          <w:sz w:val="32"/>
          <w:szCs w:val="32"/>
        </w:rPr>
        <w:t>135.28万元，占</w:t>
      </w:r>
      <w:r>
        <w:rPr>
          <w:rFonts w:hint="eastAsia" w:ascii="仿宋_GB2312" w:hAnsi="黑体" w:eastAsia="仿宋_GB2312" w:cs="仿宋_GB2312"/>
          <w:sz w:val="32"/>
          <w:szCs w:val="32"/>
        </w:rPr>
        <w:t>61.75</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支出10.33万元，占</w:t>
      </w:r>
      <w:r>
        <w:rPr>
          <w:rFonts w:hint="eastAsia" w:ascii="仿宋_GB2312" w:hAnsi="黑体" w:eastAsia="仿宋_GB2312" w:cs="仿宋_GB2312"/>
          <w:sz w:val="32"/>
          <w:szCs w:val="32"/>
        </w:rPr>
        <w:t>4.71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000000" w:themeColor="text1"/>
          <w:sz w:val="32"/>
          <w:szCs w:val="32"/>
        </w:rPr>
      </w:pPr>
      <w:r>
        <w:rPr>
          <w:rFonts w:ascii="仿宋_GB2312" w:hAnsi="黑体" w:eastAsia="仿宋_GB2312"/>
          <w:sz w:val="32"/>
          <w:szCs w:val="32"/>
        </w:rPr>
        <w:t>1.</w:t>
      </w:r>
      <w:r>
        <w:rPr>
          <w:rFonts w:hint="eastAsia" w:ascii="仿宋_GB2312" w:hAnsi="黑体" w:eastAsia="仿宋_GB2312" w:cs="仿宋_GB2312"/>
          <w:sz w:val="32"/>
          <w:szCs w:val="32"/>
        </w:rPr>
        <w:t>社会保障和就业支出（类）行政事业单位养老支出（款）机关事业单位基本养老保险缴费支出（项）2024</w:t>
      </w:r>
      <w:r>
        <w:rPr>
          <w:rFonts w:hint="eastAsia" w:ascii="仿宋_GB2312" w:hAnsi="黑体" w:eastAsia="仿宋_GB2312"/>
          <w:sz w:val="32"/>
          <w:szCs w:val="32"/>
        </w:rPr>
        <w:t>年预算数为</w:t>
      </w:r>
      <w:r>
        <w:rPr>
          <w:rFonts w:ascii="仿宋_GB2312" w:hAnsi="黑体" w:eastAsia="仿宋_GB2312" w:cs="仿宋_GB2312"/>
          <w:color w:val="000000" w:themeColor="text1"/>
          <w:sz w:val="32"/>
          <w:szCs w:val="32"/>
        </w:rPr>
        <w:t>15.66</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增加</w:t>
      </w:r>
      <w:r>
        <w:rPr>
          <w:rFonts w:ascii="仿宋_GB2312" w:hAnsi="黑体" w:eastAsia="仿宋_GB2312" w:cs="仿宋_GB2312"/>
          <w:color w:val="000000" w:themeColor="text1"/>
          <w:sz w:val="32"/>
          <w:szCs w:val="32"/>
        </w:rPr>
        <w:t>4.82</w:t>
      </w:r>
      <w:r>
        <w:rPr>
          <w:rFonts w:hint="eastAsia" w:ascii="仿宋_GB2312" w:hAnsi="黑体" w:eastAsia="仿宋_GB2312"/>
          <w:color w:val="000000" w:themeColor="text1"/>
          <w:sz w:val="32"/>
          <w:szCs w:val="32"/>
        </w:rPr>
        <w:t>万元，主要是缴费基数变化。</w:t>
      </w:r>
    </w:p>
    <w:p>
      <w:pPr>
        <w:tabs>
          <w:tab w:val="left" w:pos="851"/>
        </w:tabs>
        <w:ind w:firstLine="640" w:firstLineChars="200"/>
        <w:rPr>
          <w:rFonts w:ascii="仿宋_GB2312" w:hAnsi="黑体" w:eastAsia="仿宋_GB2312"/>
          <w:color w:val="000000" w:themeColor="text1"/>
          <w:sz w:val="32"/>
          <w:szCs w:val="32"/>
        </w:rPr>
      </w:pPr>
      <w:r>
        <w:rPr>
          <w:rFonts w:ascii="仿宋_GB2312" w:hAnsi="黑体" w:eastAsia="仿宋_GB2312"/>
          <w:color w:val="000000" w:themeColor="text1"/>
          <w:sz w:val="32"/>
          <w:szCs w:val="32"/>
        </w:rPr>
        <w:t>2.</w:t>
      </w:r>
      <w:r>
        <w:rPr>
          <w:rFonts w:hint="eastAsia" w:ascii="仿宋_GB2312" w:hAnsi="黑体" w:eastAsia="仿宋_GB2312" w:cs="仿宋_GB2312"/>
          <w:color w:val="000000" w:themeColor="text1"/>
          <w:sz w:val="32"/>
          <w:szCs w:val="32"/>
        </w:rPr>
        <w:t>社会保障和就业支出（类）行政事业单位养老支出（款）机关事业单位职业年金缴费支出（项）</w:t>
      </w:r>
      <w:r>
        <w:rPr>
          <w:rFonts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年预算数为</w:t>
      </w:r>
      <w:r>
        <w:rPr>
          <w:rFonts w:ascii="仿宋_GB2312" w:hAnsi="黑体" w:eastAsia="仿宋_GB2312" w:cs="仿宋_GB2312"/>
          <w:color w:val="000000" w:themeColor="text1"/>
          <w:sz w:val="32"/>
          <w:szCs w:val="32"/>
        </w:rPr>
        <w:t>57.83</w:t>
      </w:r>
      <w:r>
        <w:rPr>
          <w:rFonts w:hint="eastAsia" w:ascii="仿宋_GB2312" w:hAnsi="黑体" w:eastAsia="仿宋_GB2312"/>
          <w:color w:val="000000" w:themeColor="text1"/>
          <w:sz w:val="32"/>
          <w:szCs w:val="32"/>
        </w:rPr>
        <w:t>万元，比上年预算数</w:t>
      </w:r>
      <w:r>
        <w:rPr>
          <w:rFonts w:hint="eastAsia" w:ascii="仿宋_GB2312" w:hAnsi="黑体" w:eastAsia="仿宋_GB2312" w:cs="仿宋_GB2312"/>
          <w:color w:val="000000" w:themeColor="text1"/>
          <w:sz w:val="32"/>
          <w:szCs w:val="32"/>
        </w:rPr>
        <w:t>增加</w:t>
      </w:r>
      <w:r>
        <w:rPr>
          <w:rFonts w:ascii="仿宋_GB2312" w:hAnsi="黑体" w:eastAsia="仿宋_GB2312" w:cs="仿宋_GB2312"/>
          <w:color w:val="000000" w:themeColor="text1"/>
          <w:sz w:val="32"/>
          <w:szCs w:val="32"/>
        </w:rPr>
        <w:t>2.41</w:t>
      </w:r>
      <w:r>
        <w:rPr>
          <w:rFonts w:hint="eastAsia" w:ascii="仿宋_GB2312" w:hAnsi="黑体" w:eastAsia="仿宋_GB2312"/>
          <w:color w:val="000000" w:themeColor="text1"/>
          <w:sz w:val="32"/>
          <w:szCs w:val="32"/>
        </w:rPr>
        <w:t>万元，主要是补缴职业年金。</w:t>
      </w:r>
    </w:p>
    <w:p>
      <w:pPr>
        <w:tabs>
          <w:tab w:val="left" w:pos="851"/>
        </w:tabs>
        <w:ind w:firstLine="640" w:firstLineChars="200"/>
        <w:rPr>
          <w:rFonts w:ascii="仿宋_GB2312" w:hAnsi="黑体" w:eastAsia="仿宋_GB2312"/>
          <w:color w:val="000000" w:themeColor="text1"/>
          <w:sz w:val="32"/>
          <w:szCs w:val="32"/>
        </w:rPr>
      </w:pPr>
      <w:r>
        <w:rPr>
          <w:rFonts w:ascii="仿宋_GB2312" w:hAnsi="黑体" w:eastAsia="仿宋_GB2312" w:cs="仿宋_GB2312"/>
          <w:color w:val="000000" w:themeColor="text1"/>
          <w:sz w:val="32"/>
          <w:szCs w:val="32"/>
        </w:rPr>
        <w:t>3.卫生健康支出（类）卫生健康管理事务（款）其他卫生健康管理事务支出（项）2024</w:t>
      </w:r>
      <w:r>
        <w:rPr>
          <w:rFonts w:hint="eastAsia" w:ascii="仿宋_GB2312" w:hAnsi="黑体" w:eastAsia="仿宋_GB2312"/>
          <w:color w:val="000000" w:themeColor="text1"/>
          <w:sz w:val="32"/>
          <w:szCs w:val="32"/>
        </w:rPr>
        <w:t>年预算数为</w:t>
      </w:r>
      <w:r>
        <w:rPr>
          <w:rFonts w:ascii="仿宋_GB2312" w:hAnsi="黑体" w:eastAsia="仿宋_GB2312" w:cs="仿宋_GB2312"/>
          <w:color w:val="000000" w:themeColor="text1"/>
          <w:sz w:val="32"/>
          <w:szCs w:val="32"/>
        </w:rPr>
        <w:t>117.6</w:t>
      </w:r>
      <w:r>
        <w:rPr>
          <w:rFonts w:hint="eastAsia" w:ascii="仿宋_GB2312" w:hAnsi="黑体" w:eastAsia="仿宋_GB2312" w:cs="仿宋_GB2312"/>
          <w:color w:val="000000" w:themeColor="text1"/>
          <w:sz w:val="32"/>
          <w:szCs w:val="32"/>
        </w:rPr>
        <w:t>万</w:t>
      </w:r>
      <w:r>
        <w:rPr>
          <w:rFonts w:hint="eastAsia" w:ascii="仿宋_GB2312" w:hAnsi="黑体" w:eastAsia="仿宋_GB2312"/>
          <w:color w:val="000000" w:themeColor="text1"/>
          <w:sz w:val="32"/>
          <w:szCs w:val="32"/>
        </w:rPr>
        <w:t>元，比上年预算数</w:t>
      </w:r>
      <w:r>
        <w:rPr>
          <w:rFonts w:hint="eastAsia" w:ascii="仿宋_GB2312" w:hAnsi="黑体" w:eastAsia="仿宋_GB2312" w:cs="仿宋_GB2312"/>
          <w:color w:val="000000" w:themeColor="text1"/>
          <w:sz w:val="32"/>
          <w:szCs w:val="32"/>
        </w:rPr>
        <w:t>增加</w:t>
      </w:r>
      <w:r>
        <w:rPr>
          <w:rFonts w:ascii="仿宋_GB2312" w:hAnsi="黑体" w:eastAsia="仿宋_GB2312" w:cs="仿宋_GB2312"/>
          <w:color w:val="000000" w:themeColor="text1"/>
          <w:sz w:val="32"/>
          <w:szCs w:val="32"/>
        </w:rPr>
        <w:t>21.05</w:t>
      </w:r>
      <w:r>
        <w:rPr>
          <w:rFonts w:hint="eastAsia" w:ascii="仿宋_GB2312" w:hAnsi="黑体" w:eastAsia="仿宋_GB2312"/>
          <w:color w:val="000000" w:themeColor="text1"/>
          <w:sz w:val="32"/>
          <w:szCs w:val="32"/>
        </w:rPr>
        <w:t>万元，主要是人员基本支出增加。</w:t>
      </w:r>
    </w:p>
    <w:p>
      <w:pPr>
        <w:tabs>
          <w:tab w:val="left" w:pos="709"/>
          <w:tab w:val="left" w:pos="851"/>
        </w:tabs>
        <w:ind w:firstLine="640" w:firstLineChars="200"/>
        <w:rPr>
          <w:rFonts w:ascii="仿宋_GB2312" w:hAnsi="黑体" w:eastAsia="仿宋_GB2312"/>
          <w:color w:val="000000" w:themeColor="text1"/>
          <w:sz w:val="32"/>
          <w:szCs w:val="32"/>
        </w:rPr>
      </w:pPr>
      <w:r>
        <w:rPr>
          <w:rFonts w:ascii="仿宋_GB2312" w:hAnsi="黑体" w:eastAsia="仿宋_GB2312"/>
          <w:color w:val="000000" w:themeColor="text1"/>
          <w:sz w:val="32"/>
          <w:szCs w:val="32"/>
        </w:rPr>
        <w:t>4.</w:t>
      </w:r>
      <w:r>
        <w:rPr>
          <w:rFonts w:hint="eastAsia" w:ascii="仿宋_GB2312" w:hAnsi="黑体" w:eastAsia="仿宋_GB2312" w:cs="仿宋_GB2312"/>
          <w:color w:val="000000" w:themeColor="text1"/>
          <w:sz w:val="32"/>
          <w:szCs w:val="32"/>
        </w:rPr>
        <w:t>卫生健康支出（类）行政事业单位医疗（款）事业单位医疗（项）</w:t>
      </w:r>
      <w:r>
        <w:rPr>
          <w:rFonts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年预算数为</w:t>
      </w:r>
      <w:r>
        <w:rPr>
          <w:rFonts w:ascii="仿宋_GB2312" w:hAnsi="黑体" w:eastAsia="仿宋_GB2312" w:cs="仿宋_GB2312"/>
          <w:color w:val="000000" w:themeColor="text1"/>
          <w:sz w:val="32"/>
          <w:szCs w:val="32"/>
        </w:rPr>
        <w:t>4.07</w:t>
      </w:r>
      <w:r>
        <w:rPr>
          <w:rFonts w:hint="eastAsia" w:ascii="仿宋_GB2312" w:hAnsi="黑体" w:eastAsia="仿宋_GB2312" w:cs="仿宋_GB2312"/>
          <w:color w:val="000000" w:themeColor="text1"/>
          <w:sz w:val="32"/>
          <w:szCs w:val="32"/>
        </w:rPr>
        <w:t>万</w:t>
      </w:r>
      <w:r>
        <w:rPr>
          <w:rFonts w:hint="eastAsia" w:ascii="仿宋_GB2312" w:hAnsi="黑体" w:eastAsia="仿宋_GB2312"/>
          <w:color w:val="000000" w:themeColor="text1"/>
          <w:sz w:val="32"/>
          <w:szCs w:val="32"/>
        </w:rPr>
        <w:t>元，比上年预算数</w:t>
      </w:r>
      <w:r>
        <w:rPr>
          <w:rFonts w:hint="eastAsia" w:ascii="仿宋_GB2312" w:hAnsi="黑体" w:eastAsia="仿宋_GB2312" w:cs="仿宋_GB2312"/>
          <w:color w:val="000000" w:themeColor="text1"/>
          <w:sz w:val="32"/>
          <w:szCs w:val="32"/>
        </w:rPr>
        <w:t>增加</w:t>
      </w:r>
      <w:r>
        <w:rPr>
          <w:rFonts w:ascii="仿宋_GB2312" w:hAnsi="黑体" w:eastAsia="仿宋_GB2312" w:cs="仿宋_GB2312"/>
          <w:color w:val="000000" w:themeColor="text1"/>
          <w:sz w:val="32"/>
          <w:szCs w:val="32"/>
        </w:rPr>
        <w:t>0.43</w:t>
      </w:r>
      <w:r>
        <w:rPr>
          <w:rFonts w:hint="eastAsia" w:ascii="仿宋_GB2312" w:hAnsi="黑体" w:eastAsia="仿宋_GB2312"/>
          <w:color w:val="000000" w:themeColor="text1"/>
          <w:sz w:val="32"/>
          <w:szCs w:val="32"/>
        </w:rPr>
        <w:t>万元，主要是缴费基数变化。</w:t>
      </w:r>
    </w:p>
    <w:p>
      <w:pPr>
        <w:tabs>
          <w:tab w:val="left" w:pos="709"/>
          <w:tab w:val="left" w:pos="851"/>
        </w:tabs>
        <w:ind w:firstLine="640" w:firstLineChars="200"/>
        <w:rPr>
          <w:rFonts w:ascii="仿宋_GB2312" w:hAnsi="黑体" w:eastAsia="仿宋_GB2312"/>
          <w:color w:val="000000" w:themeColor="text1"/>
          <w:sz w:val="32"/>
          <w:szCs w:val="32"/>
        </w:rPr>
      </w:pPr>
      <w:r>
        <w:rPr>
          <w:rFonts w:ascii="仿宋_GB2312" w:hAnsi="黑体" w:eastAsia="仿宋_GB2312"/>
          <w:color w:val="000000" w:themeColor="text1"/>
          <w:sz w:val="32"/>
          <w:szCs w:val="32"/>
        </w:rPr>
        <w:t>5.</w:t>
      </w:r>
      <w:r>
        <w:rPr>
          <w:rFonts w:hint="eastAsia" w:ascii="仿宋_GB2312" w:hAnsi="黑体" w:eastAsia="仿宋_GB2312" w:cs="仿宋_GB2312"/>
          <w:color w:val="000000" w:themeColor="text1"/>
          <w:sz w:val="32"/>
          <w:szCs w:val="32"/>
        </w:rPr>
        <w:t>卫生健康支出（类）行政事业单位医疗（款）公务员医疗补助（项）</w:t>
      </w:r>
      <w:r>
        <w:rPr>
          <w:rFonts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年预算数为</w:t>
      </w:r>
      <w:r>
        <w:rPr>
          <w:rFonts w:ascii="仿宋_GB2312" w:hAnsi="黑体" w:eastAsia="仿宋_GB2312" w:cs="仿宋_GB2312"/>
          <w:color w:val="000000" w:themeColor="text1"/>
          <w:sz w:val="32"/>
          <w:szCs w:val="32"/>
        </w:rPr>
        <w:t>13.61</w:t>
      </w:r>
      <w:r>
        <w:rPr>
          <w:rFonts w:hint="eastAsia" w:ascii="仿宋_GB2312" w:hAnsi="黑体" w:eastAsia="仿宋_GB2312" w:cs="仿宋_GB2312"/>
          <w:color w:val="000000" w:themeColor="text1"/>
          <w:sz w:val="32"/>
          <w:szCs w:val="32"/>
        </w:rPr>
        <w:t>万</w:t>
      </w:r>
      <w:r>
        <w:rPr>
          <w:rFonts w:hint="eastAsia" w:ascii="仿宋_GB2312" w:hAnsi="黑体" w:eastAsia="仿宋_GB2312"/>
          <w:color w:val="000000" w:themeColor="text1"/>
          <w:sz w:val="32"/>
          <w:szCs w:val="32"/>
        </w:rPr>
        <w:t>元，比上年预算数</w:t>
      </w:r>
      <w:r>
        <w:rPr>
          <w:rFonts w:hint="eastAsia" w:ascii="仿宋_GB2312" w:hAnsi="黑体" w:eastAsia="仿宋_GB2312" w:cs="仿宋_GB2312"/>
          <w:color w:val="000000" w:themeColor="text1"/>
          <w:sz w:val="32"/>
          <w:szCs w:val="32"/>
        </w:rPr>
        <w:t>增加</w:t>
      </w:r>
      <w:r>
        <w:rPr>
          <w:rFonts w:ascii="仿宋_GB2312" w:hAnsi="黑体" w:eastAsia="仿宋_GB2312" w:cs="仿宋_GB2312"/>
          <w:color w:val="000000" w:themeColor="text1"/>
          <w:sz w:val="32"/>
          <w:szCs w:val="32"/>
        </w:rPr>
        <w:t>2.16</w:t>
      </w:r>
      <w:r>
        <w:rPr>
          <w:rFonts w:hint="eastAsia" w:ascii="仿宋_GB2312" w:hAnsi="黑体" w:eastAsia="仿宋_GB2312"/>
          <w:color w:val="000000" w:themeColor="text1"/>
          <w:sz w:val="32"/>
          <w:szCs w:val="32"/>
        </w:rPr>
        <w:t>万元，主要是缴费基数变化。</w:t>
      </w:r>
    </w:p>
    <w:p>
      <w:pPr>
        <w:ind w:firstLine="640"/>
        <w:rPr>
          <w:rFonts w:ascii="仿宋_GB2312" w:hAnsi="黑体" w:eastAsia="仿宋_GB2312" w:cs="仿宋_GB2312"/>
          <w:sz w:val="32"/>
          <w:szCs w:val="32"/>
        </w:rPr>
      </w:pPr>
      <w:r>
        <w:rPr>
          <w:rFonts w:ascii="仿宋_GB2312" w:hAnsi="黑体" w:eastAsia="仿宋_GB2312"/>
          <w:color w:val="000000" w:themeColor="text1"/>
          <w:sz w:val="32"/>
          <w:szCs w:val="32"/>
        </w:rPr>
        <w:t>6.</w:t>
      </w:r>
      <w:r>
        <w:rPr>
          <w:rFonts w:hint="eastAsia" w:ascii="仿宋_GB2312" w:hAnsi="黑体" w:eastAsia="仿宋_GB2312" w:cs="仿宋_GB2312"/>
          <w:color w:val="000000" w:themeColor="text1"/>
          <w:sz w:val="32"/>
          <w:szCs w:val="32"/>
        </w:rPr>
        <w:t>住房保障支出（类）住房改革支出（款）住房公积金（项）</w:t>
      </w:r>
      <w:r>
        <w:rPr>
          <w:rFonts w:ascii="仿宋_GB2312" w:hAnsi="黑体" w:eastAsia="仿宋_GB2312" w:cs="仿宋_GB2312"/>
          <w:color w:val="000000" w:themeColor="text1"/>
          <w:sz w:val="32"/>
          <w:szCs w:val="32"/>
        </w:rPr>
        <w:t>2024</w:t>
      </w:r>
      <w:r>
        <w:rPr>
          <w:rFonts w:hint="eastAsia" w:ascii="仿宋_GB2312" w:hAnsi="黑体" w:eastAsia="仿宋_GB2312"/>
          <w:color w:val="000000" w:themeColor="text1"/>
          <w:sz w:val="32"/>
          <w:szCs w:val="32"/>
        </w:rPr>
        <w:t>年预算数为</w:t>
      </w:r>
      <w:r>
        <w:rPr>
          <w:rFonts w:ascii="仿宋_GB2312" w:hAnsi="黑体" w:eastAsia="仿宋_GB2312" w:cs="仿宋_GB2312"/>
          <w:color w:val="000000" w:themeColor="text1"/>
          <w:sz w:val="32"/>
          <w:szCs w:val="32"/>
        </w:rPr>
        <w:t>10.33</w:t>
      </w:r>
      <w:r>
        <w:rPr>
          <w:rFonts w:hint="eastAsia" w:ascii="仿宋_GB2312" w:hAnsi="黑体" w:eastAsia="仿宋_GB2312" w:cs="仿宋_GB2312"/>
          <w:color w:val="000000" w:themeColor="text1"/>
          <w:sz w:val="32"/>
          <w:szCs w:val="32"/>
        </w:rPr>
        <w:t>万</w:t>
      </w:r>
      <w:r>
        <w:rPr>
          <w:rFonts w:hint="eastAsia" w:ascii="仿宋_GB2312" w:hAnsi="黑体" w:eastAsia="仿宋_GB2312"/>
          <w:color w:val="000000" w:themeColor="text1"/>
          <w:sz w:val="32"/>
          <w:szCs w:val="32"/>
        </w:rPr>
        <w:t>元，比上年预算数</w:t>
      </w:r>
      <w:r>
        <w:rPr>
          <w:rFonts w:hint="eastAsia" w:ascii="仿宋_GB2312" w:hAnsi="黑体" w:eastAsia="仿宋_GB2312" w:cs="仿宋_GB2312"/>
          <w:color w:val="000000" w:themeColor="text1"/>
          <w:sz w:val="32"/>
          <w:szCs w:val="32"/>
        </w:rPr>
        <w:t>增加</w:t>
      </w:r>
      <w:r>
        <w:rPr>
          <w:rFonts w:ascii="仿宋_GB2312" w:hAnsi="黑体" w:eastAsia="仿宋_GB2312" w:cs="仿宋_GB2312"/>
          <w:color w:val="000000" w:themeColor="text1"/>
          <w:sz w:val="32"/>
          <w:szCs w:val="32"/>
        </w:rPr>
        <w:t>0.19</w:t>
      </w:r>
      <w:r>
        <w:rPr>
          <w:rFonts w:hint="eastAsia" w:ascii="仿宋_GB2312" w:hAnsi="黑体" w:eastAsia="仿宋_GB2312"/>
          <w:sz w:val="32"/>
          <w:szCs w:val="32"/>
        </w:rPr>
        <w:t>万元，主要是缴费基数变化。</w:t>
      </w:r>
    </w:p>
    <w:p>
      <w:pPr>
        <w:ind w:firstLine="640"/>
        <w:rPr>
          <w:rFonts w:ascii="黑体" w:hAnsi="黑体" w:eastAsia="黑体"/>
          <w:sz w:val="32"/>
          <w:szCs w:val="32"/>
        </w:rPr>
      </w:pPr>
      <w:r>
        <w:rPr>
          <w:rFonts w:hint="eastAsia" w:ascii="黑体" w:hAnsi="黑体" w:eastAsia="黑体"/>
          <w:sz w:val="32"/>
          <w:szCs w:val="32"/>
        </w:rPr>
        <w:t>三、关于三亚市医学会医疗事故技术鉴定工作办公室2024年一般公共预算基本支出情况说明</w:t>
      </w:r>
    </w:p>
    <w:p>
      <w:pPr>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三亚市医学会医疗事故技术鉴定工作办公室</w:t>
      </w:r>
      <w:r>
        <w:rPr>
          <w:rFonts w:hint="eastAsia" w:ascii="仿宋_GB2312" w:hAnsi="仿宋_GB2312" w:eastAsia="仿宋_GB2312" w:cs="仿宋_GB2312"/>
          <w:sz w:val="32"/>
          <w:szCs w:val="32"/>
        </w:rPr>
        <w:t>2024年一般公共预算基本支出为209.1万元，其中：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人员经费201.48万元，主要包括：基本工资、津贴补贴、奖金、社会保障缴费等;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公用经费7.62万元，主要包括：办公费、咨询费、手续费、水费、电费等。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三亚市医学会医疗事故技术鉴定工作办公室</w:t>
      </w:r>
      <w:r>
        <w:rPr>
          <w:rFonts w:hint="eastAsia" w:ascii="黑体" w:hAnsi="黑体" w:eastAsia="黑体" w:cs="Times New Roman"/>
          <w:sz w:val="32"/>
          <w:shd w:val="clear" w:color="auto" w:fill="FFFFFF"/>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三亚市医学会医疗事故技术鉴定工作办公室</w:t>
      </w:r>
      <w:r>
        <w:rPr>
          <w:rFonts w:hint="eastAsia" w:ascii="黑体" w:hAnsi="黑体" w:eastAsia="黑体" w:cs="Times New Roman"/>
          <w:sz w:val="32"/>
          <w:shd w:val="clear" w:color="auto" w:fill="FFFFFF"/>
        </w:rPr>
        <w:t>2024年政府性基金预算当年拨款情况说明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三亚市医学会医疗事故技术鉴定工作办公室</w:t>
      </w:r>
      <w:r>
        <w:rPr>
          <w:rFonts w:hint="eastAsia" w:ascii="黑体" w:hAnsi="黑体" w:eastAsia="黑体" w:cs="Times New Roman"/>
          <w:sz w:val="32"/>
          <w:shd w:val="clear" w:color="auto" w:fill="FFFFFF"/>
        </w:rPr>
        <w:t>2024年收支预算情况的总体说明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黑体" w:eastAsia="仿宋_GB2312" w:cs="仿宋_GB2312"/>
          <w:sz w:val="32"/>
          <w:szCs w:val="32"/>
        </w:rPr>
        <w:t>三亚市医学会2024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219.1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三亚市医学会医疗事故技术鉴定工作办公室</w:t>
      </w:r>
      <w:r>
        <w:rPr>
          <w:rFonts w:hint="eastAsia" w:ascii="黑体" w:hAnsi="黑体" w:eastAsia="黑体" w:cs="Times New Roman"/>
          <w:sz w:val="32"/>
          <w:shd w:val="clear" w:color="auto" w:fill="FFFFFF"/>
        </w:rPr>
        <w:t>2024年收入预算情况说明</w:t>
      </w:r>
    </w:p>
    <w:p>
      <w:pPr>
        <w:ind w:firstLine="640" w:firstLineChars="200"/>
        <w:rPr>
          <w:rFonts w:ascii="黑体" w:hAnsi="黑体" w:eastAsia="黑体" w:cs="Times New Roman"/>
          <w:sz w:val="32"/>
          <w:shd w:val="clear" w:color="auto" w:fill="FFFFFF"/>
        </w:rPr>
      </w:pPr>
      <w:r>
        <w:rPr>
          <w:rFonts w:hint="eastAsia" w:ascii="Times New Roman" w:hAnsi="Times New Roman" w:eastAsia="仿宋_GB2312" w:cs="Times New Roman"/>
          <w:sz w:val="32"/>
          <w:szCs w:val="32"/>
        </w:rPr>
        <w:t>三亚市医学会医疗事故技术鉴定工作办公室</w:t>
      </w:r>
      <w:r>
        <w:rPr>
          <w:rFonts w:hint="eastAsia" w:ascii="仿宋_GB2312" w:hAnsi="仿宋_GB2312" w:eastAsia="仿宋_GB2312" w:cs="仿宋_GB2312"/>
          <w:sz w:val="32"/>
          <w:szCs w:val="32"/>
        </w:rPr>
        <w:t>2024年</w:t>
      </w:r>
      <w:r>
        <w:rPr>
          <w:rFonts w:hint="eastAsia" w:ascii="仿宋_GB2312" w:hAnsi="黑体" w:eastAsia="仿宋_GB2312"/>
          <w:sz w:val="32"/>
          <w:szCs w:val="32"/>
        </w:rPr>
        <w:t>收入预算</w:t>
      </w:r>
      <w:r>
        <w:rPr>
          <w:rFonts w:hint="eastAsia" w:ascii="仿宋_GB2312" w:hAnsi="黑体" w:eastAsia="仿宋_GB2312" w:cs="仿宋_GB2312"/>
          <w:sz w:val="32"/>
          <w:szCs w:val="32"/>
        </w:rPr>
        <w:t>219.1</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万元；经费拨款收入</w:t>
      </w:r>
      <w:r>
        <w:rPr>
          <w:rFonts w:hint="eastAsia" w:ascii="仿宋_GB2312" w:hAnsi="黑体" w:eastAsia="仿宋_GB2312" w:cs="仿宋_GB2312"/>
          <w:sz w:val="32"/>
          <w:szCs w:val="32"/>
        </w:rPr>
        <w:t>219.1</w:t>
      </w:r>
      <w:r>
        <w:rPr>
          <w:rFonts w:hint="eastAsia" w:ascii="仿宋_GB2312" w:hAnsi="黑体" w:eastAsia="仿宋_GB2312"/>
          <w:sz w:val="32"/>
          <w:szCs w:val="32"/>
        </w:rPr>
        <w:t>万元，占100%；政府性基金收入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三亚市医学会医疗事故技术鉴定工作办公室</w:t>
      </w:r>
      <w:r>
        <w:rPr>
          <w:rFonts w:hint="eastAsia" w:ascii="黑体" w:hAnsi="黑体" w:eastAsia="黑体" w:cs="Times New Roman"/>
          <w:sz w:val="32"/>
          <w:shd w:val="clear" w:color="auto" w:fill="FFFFFF"/>
        </w:rPr>
        <w:t>2024年支出预算情况说明</w:t>
      </w:r>
    </w:p>
    <w:p>
      <w:pPr>
        <w:ind w:firstLine="640" w:firstLineChars="200"/>
        <w:rPr>
          <w:rFonts w:ascii="仿宋_GB2312" w:hAnsi="黑体" w:eastAsia="仿宋_GB2312"/>
          <w:sz w:val="32"/>
          <w:szCs w:val="32"/>
        </w:rPr>
      </w:pPr>
      <w:r>
        <w:rPr>
          <w:rFonts w:hint="eastAsia" w:ascii="Times New Roman" w:hAnsi="Times New Roman" w:eastAsia="仿宋_GB2312" w:cs="Times New Roman"/>
          <w:sz w:val="32"/>
          <w:szCs w:val="32"/>
        </w:rPr>
        <w:t>三亚市医学会医疗事故技术鉴定工作办公室</w:t>
      </w:r>
      <w:r>
        <w:rPr>
          <w:rFonts w:hint="eastAsia" w:ascii="仿宋_GB2312" w:hAnsi="仿宋_GB2312" w:eastAsia="仿宋_GB2312" w:cs="仿宋_GB2312"/>
          <w:sz w:val="32"/>
          <w:szCs w:val="32"/>
        </w:rPr>
        <w:t>2024年</w:t>
      </w:r>
      <w:r>
        <w:rPr>
          <w:rFonts w:hint="eastAsia" w:ascii="仿宋_GB2312" w:hAnsi="黑体" w:eastAsia="仿宋_GB2312"/>
          <w:sz w:val="32"/>
          <w:szCs w:val="32"/>
        </w:rPr>
        <w:t>支出预算</w:t>
      </w:r>
      <w:r>
        <w:rPr>
          <w:rFonts w:hint="eastAsia" w:ascii="仿宋_GB2312" w:hAnsi="黑体" w:eastAsia="仿宋_GB2312" w:cs="仿宋_GB2312"/>
          <w:sz w:val="32"/>
          <w:szCs w:val="32"/>
        </w:rPr>
        <w:t>219.1</w:t>
      </w:r>
      <w:r>
        <w:rPr>
          <w:rFonts w:hint="eastAsia" w:ascii="仿宋_GB2312" w:hAnsi="黑体" w:eastAsia="仿宋_GB2312"/>
          <w:sz w:val="32"/>
          <w:szCs w:val="32"/>
        </w:rPr>
        <w:t>万元，</w:t>
      </w:r>
      <w:r>
        <w:rPr>
          <w:rFonts w:hint="eastAsia" w:ascii="仿宋_GB2312" w:hAnsi="仿宋_GB2312" w:eastAsia="仿宋_GB2312" w:cs="仿宋_GB2312"/>
          <w:sz w:val="32"/>
          <w:szCs w:val="32"/>
        </w:rPr>
        <w:t>其中：基本支出209.1万元，占95.44%；项目支出10万元，占4.56%。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增加31.07万元，主要是人员经费支出。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的运行经费预算0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w:t>
      </w:r>
      <w:r>
        <w:rPr>
          <w:rFonts w:hint="eastAsia" w:ascii="Times New Roman" w:hAnsi="Times New Roman" w:eastAsia="仿宋_GB2312" w:cs="Times New Roman"/>
          <w:sz w:val="32"/>
          <w:szCs w:val="32"/>
        </w:rPr>
        <w:t>三亚市医学会医疗事故技术鉴定工作办公室</w:t>
      </w:r>
      <w:r>
        <w:rPr>
          <w:rFonts w:hint="eastAsia" w:ascii="仿宋_GB2312" w:hAnsi="黑体" w:eastAsia="仿宋_GB2312" w:cs="仿宋_GB2312"/>
          <w:sz w:val="32"/>
          <w:szCs w:val="32"/>
        </w:rPr>
        <w:t>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Times New Roman" w:hAnsi="Times New Roman" w:eastAsia="仿宋_GB2312" w:cs="Times New Roman"/>
          <w:sz w:val="32"/>
          <w:szCs w:val="32"/>
        </w:rPr>
        <w:t>三亚市医学会医疗事故技术鉴定工作办公室</w:t>
      </w:r>
      <w:r>
        <w:rPr>
          <w:rFonts w:ascii="仿宋_GB2312" w:hAnsi="黑体" w:eastAsia="仿宋_GB2312" w:cs="仿宋_GB2312"/>
          <w:color w:val="000000" w:themeColor="text1"/>
          <w:sz w:val="32"/>
          <w:szCs w:val="32"/>
        </w:rPr>
        <w:t>11</w:t>
      </w:r>
      <w:r>
        <w:rPr>
          <w:rFonts w:hint="eastAsia" w:ascii="仿宋_GB2312" w:hAnsi="黑体" w:eastAsia="仿宋_GB2312" w:cs="仿宋_GB2312"/>
          <w:color w:val="000000" w:themeColor="text1"/>
          <w:sz w:val="32"/>
          <w:szCs w:val="32"/>
        </w:rPr>
        <w:t>个项目实行绩效目标管理，涉及一般公共预算</w:t>
      </w:r>
      <w:r>
        <w:rPr>
          <w:rFonts w:ascii="仿宋_GB2312" w:hAnsi="黑体" w:eastAsia="仿宋_GB2312" w:cs="仿宋_GB2312"/>
          <w:color w:val="000000" w:themeColor="text1"/>
          <w:sz w:val="32"/>
          <w:szCs w:val="32"/>
        </w:rPr>
        <w:t>219.1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D02"/>
    <w:rsid w:val="000018A4"/>
    <w:rsid w:val="00022487"/>
    <w:rsid w:val="00146ABA"/>
    <w:rsid w:val="00234EEA"/>
    <w:rsid w:val="002A1823"/>
    <w:rsid w:val="002D2FF5"/>
    <w:rsid w:val="0036359D"/>
    <w:rsid w:val="00380D02"/>
    <w:rsid w:val="00392556"/>
    <w:rsid w:val="00462FA6"/>
    <w:rsid w:val="0048359A"/>
    <w:rsid w:val="004E271B"/>
    <w:rsid w:val="00526154"/>
    <w:rsid w:val="00610D69"/>
    <w:rsid w:val="006A6F96"/>
    <w:rsid w:val="00784122"/>
    <w:rsid w:val="0079310D"/>
    <w:rsid w:val="00907526"/>
    <w:rsid w:val="00954EF9"/>
    <w:rsid w:val="00BE080A"/>
    <w:rsid w:val="00C12336"/>
    <w:rsid w:val="00C60043"/>
    <w:rsid w:val="00CB37EF"/>
    <w:rsid w:val="00DD146C"/>
    <w:rsid w:val="00EC5E95"/>
    <w:rsid w:val="00EE5DA5"/>
    <w:rsid w:val="00F927A7"/>
    <w:rsid w:val="28972129"/>
    <w:rsid w:val="2E9F75FD"/>
    <w:rsid w:val="37DF67D4"/>
    <w:rsid w:val="3FF1FCF4"/>
    <w:rsid w:val="5B9517DA"/>
    <w:rsid w:val="5D777457"/>
    <w:rsid w:val="5EEF393A"/>
    <w:rsid w:val="619D5871"/>
    <w:rsid w:val="633A6FBD"/>
    <w:rsid w:val="69DE10C7"/>
    <w:rsid w:val="7F8EFC32"/>
    <w:rsid w:val="7FFE6D65"/>
    <w:rsid w:val="7FFFBF93"/>
    <w:rsid w:val="9F7FF098"/>
    <w:rsid w:val="B6F7CBF7"/>
    <w:rsid w:val="BE9F3868"/>
    <w:rsid w:val="BFF6BC83"/>
    <w:rsid w:val="FBFDED0B"/>
    <w:rsid w:val="FF57C972"/>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621</Words>
  <Characters>3545</Characters>
  <Lines>29</Lines>
  <Paragraphs>8</Paragraphs>
  <TotalTime>1</TotalTime>
  <ScaleCrop>false</ScaleCrop>
  <LinksUpToDate>false</LinksUpToDate>
  <CharactersWithSpaces>4158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卢秋月</cp:lastModifiedBy>
  <cp:lastPrinted>2023-02-22T10:36:00Z</cp:lastPrinted>
  <dcterms:modified xsi:type="dcterms:W3CDTF">2024-02-04T01:30:02Z</dcterms:modified>
  <dc:title>××年××部门（单位）预算</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