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jc w:val="center"/>
        <w:rPr>
          <w:rFonts w:hint="eastAsia" w:ascii="Times New Roman" w:hAnsi="Times New Roman" w:eastAsia="宋体" w:cs="Times New Roman"/>
          <w:b/>
          <w:bCs/>
          <w:sz w:val="52"/>
          <w:szCs w:val="52"/>
          <w:lang w:eastAsia="zh-CN"/>
        </w:rPr>
      </w:pPr>
      <w:r>
        <w:rPr>
          <w:rFonts w:hint="eastAsia"/>
          <w:sz w:val="52"/>
          <w:szCs w:val="52"/>
          <w:u w:val="none"/>
          <w:lang w:val="en-US" w:eastAsia="zh-CN"/>
        </w:rPr>
        <w:t>三亚中心医院（海南省第三人民医院）</w:t>
      </w:r>
      <w:r>
        <w:rPr>
          <w:rFonts w:hint="default" w:ascii="Times New Roman" w:hAnsi="Times New Roman" w:cs="Times New Roman"/>
          <w:b/>
          <w:bCs/>
          <w:sz w:val="52"/>
          <w:szCs w:val="52"/>
        </w:rPr>
        <w:t>预算</w:t>
      </w: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rPr>
          <w:rFonts w:hint="default" w:ascii="Times New Roman" w:hAnsi="Times New Roman" w:cs="Times New Roman"/>
          <w:sz w:val="84"/>
          <w:szCs w:val="84"/>
        </w:rPr>
      </w:pPr>
    </w:p>
    <w:p>
      <w:pPr>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目录</w:t>
      </w:r>
    </w:p>
    <w:p>
      <w:pPr>
        <w:pStyle w:val="4"/>
        <w:numPr>
          <w:ilvl w:val="0"/>
          <w:numId w:val="1"/>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b/>
          <w:bCs/>
          <w:sz w:val="32"/>
          <w:szCs w:val="32"/>
        </w:rPr>
        <w:t xml:space="preserve"> </w:t>
      </w:r>
      <w:r>
        <w:rPr>
          <w:rFonts w:hint="eastAsia"/>
          <w:sz w:val="32"/>
          <w:szCs w:val="32"/>
          <w:u w:val="none"/>
          <w:lang w:val="en-US" w:eastAsia="zh-CN"/>
        </w:rPr>
        <w:t>三亚中心医院（海南省第三人民医院）</w:t>
      </w:r>
      <w:r>
        <w:rPr>
          <w:rFonts w:hint="default" w:ascii="Times New Roman" w:hAnsi="Times New Roman" w:eastAsia="黑体" w:cs="Times New Roman"/>
          <w:b/>
          <w:bCs/>
          <w:sz w:val="32"/>
          <w:szCs w:val="32"/>
        </w:rPr>
        <w:t>概况</w:t>
      </w:r>
    </w:p>
    <w:p>
      <w:pPr>
        <w:pStyle w:val="4"/>
        <w:numPr>
          <w:ilvl w:val="0"/>
          <w:numId w:val="2"/>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主要职能</w:t>
      </w:r>
    </w:p>
    <w:p>
      <w:pPr>
        <w:pStyle w:val="4"/>
        <w:numPr>
          <w:ilvl w:val="0"/>
          <w:numId w:val="2"/>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预算单位构成（单位公开没有这部分内容）</w:t>
      </w:r>
    </w:p>
    <w:p>
      <w:pPr>
        <w:pStyle w:val="4"/>
        <w:numPr>
          <w:ilvl w:val="0"/>
          <w:numId w:val="1"/>
        </w:numPr>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eastAsia" w:ascii="Times New Roman" w:hAnsi="Times New Roman" w:eastAsia="黑体" w:cs="Times New Roman"/>
          <w:b/>
          <w:bCs/>
          <w:sz w:val="32"/>
          <w:szCs w:val="32"/>
          <w:lang w:eastAsia="zh-CN"/>
        </w:rPr>
        <w:t>三亚中心医院（海南省第三人民医院）</w:t>
      </w:r>
      <w:r>
        <w:rPr>
          <w:rFonts w:hint="default" w:ascii="Times New Roman" w:hAnsi="Times New Roman" w:eastAsia="黑体" w:cs="Times New Roman"/>
          <w:b/>
          <w:bCs/>
          <w:sz w:val="32"/>
          <w:szCs w:val="32"/>
        </w:rPr>
        <w:t>预算表</w:t>
      </w:r>
    </w:p>
    <w:p>
      <w:pPr>
        <w:pStyle w:val="4"/>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财政拨款收支总表</w:t>
      </w:r>
    </w:p>
    <w:p>
      <w:pPr>
        <w:pStyle w:val="4"/>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一般公共预算支出表</w:t>
      </w:r>
    </w:p>
    <w:p>
      <w:pPr>
        <w:pStyle w:val="4"/>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一般公共预算基本支出表</w:t>
      </w:r>
    </w:p>
    <w:p>
      <w:pPr>
        <w:pStyle w:val="4"/>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一般公共预算“三公”经费支出表</w:t>
      </w:r>
    </w:p>
    <w:p>
      <w:pPr>
        <w:pStyle w:val="4"/>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政府性基金预算支出表</w:t>
      </w:r>
    </w:p>
    <w:p>
      <w:pPr>
        <w:pStyle w:val="4"/>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政府性基金预算“三公”经费支出表</w:t>
      </w:r>
    </w:p>
    <w:p>
      <w:pPr>
        <w:pStyle w:val="4"/>
        <w:numPr>
          <w:ilvl w:val="0"/>
          <w:numId w:val="3"/>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收支总表</w:t>
      </w:r>
    </w:p>
    <w:p>
      <w:pPr>
        <w:pStyle w:val="4"/>
        <w:numPr>
          <w:ilvl w:val="0"/>
          <w:numId w:val="3"/>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收入总表</w:t>
      </w:r>
    </w:p>
    <w:p>
      <w:pPr>
        <w:pStyle w:val="4"/>
        <w:numPr>
          <w:ilvl w:val="0"/>
          <w:numId w:val="3"/>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支出总表</w:t>
      </w:r>
    </w:p>
    <w:p>
      <w:pPr>
        <w:pStyle w:val="4"/>
        <w:numPr>
          <w:ilvl w:val="0"/>
          <w:numId w:val="3"/>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项目支出绩效信息表</w:t>
      </w:r>
    </w:p>
    <w:p>
      <w:pPr>
        <w:pStyle w:val="4"/>
        <w:numPr>
          <w:ilvl w:val="0"/>
          <w:numId w:val="1"/>
        </w:numPr>
        <w:ind w:firstLineChars="0"/>
        <w:jc w:val="left"/>
        <w:rPr>
          <w:rFonts w:hint="default"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仿宋_GB2312" w:cs="Times New Roman"/>
          <w:b/>
          <w:bCs/>
          <w:sz w:val="32"/>
          <w:szCs w:val="32"/>
          <w:lang w:val="en-US" w:eastAsia="zh-CN"/>
        </w:rPr>
        <w:t>202</w:t>
      </w:r>
      <w:r>
        <w:rPr>
          <w:rFonts w:hint="eastAsia" w:ascii="Times New Roman" w:hAnsi="Times New Roman" w:eastAsia="仿宋_GB2312" w:cs="Times New Roman"/>
          <w:b/>
          <w:bCs/>
          <w:sz w:val="32"/>
          <w:szCs w:val="32"/>
          <w:lang w:val="en-US" w:eastAsia="zh-CN"/>
        </w:rPr>
        <w:t>3</w:t>
      </w:r>
      <w:r>
        <w:rPr>
          <w:rFonts w:hint="default" w:ascii="Times New Roman" w:hAnsi="Times New Roman" w:eastAsia="黑体" w:cs="Times New Roman"/>
          <w:b/>
          <w:bCs/>
          <w:sz w:val="32"/>
          <w:szCs w:val="32"/>
        </w:rPr>
        <w:t>年</w:t>
      </w:r>
      <w:r>
        <w:rPr>
          <w:rFonts w:hint="default" w:ascii="Times New Roman" w:hAnsi="Times New Roman" w:eastAsia="黑体" w:cs="Times New Roman"/>
          <w:sz w:val="32"/>
          <w:szCs w:val="32"/>
        </w:rPr>
        <w:t>预算情况说明</w:t>
      </w:r>
    </w:p>
    <w:p>
      <w:pPr>
        <w:pStyle w:val="4"/>
        <w:numPr>
          <w:ilvl w:val="0"/>
          <w:numId w:val="1"/>
        </w:numPr>
        <w:ind w:firstLineChars="0"/>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名词解释</w:t>
      </w:r>
    </w:p>
    <w:p>
      <w:pPr>
        <w:pStyle w:val="4"/>
        <w:ind w:left="1320" w:firstLine="0" w:firstLineChars="0"/>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pStyle w:val="4"/>
        <w:numPr>
          <w:ilvl w:val="0"/>
          <w:numId w:val="4"/>
        </w:numPr>
        <w:ind w:firstLineChars="0"/>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w:t>
      </w:r>
      <w:r>
        <w:rPr>
          <w:rFonts w:hint="eastAsia" w:ascii="Times New Roman" w:hAnsi="Times New Roman" w:eastAsia="黑体" w:cs="Times New Roman"/>
          <w:b/>
          <w:bCs/>
          <w:sz w:val="32"/>
          <w:szCs w:val="32"/>
          <w:lang w:eastAsia="zh-CN"/>
        </w:rPr>
        <w:t>三亚中心医院（海南省第三人民医院）</w:t>
      </w:r>
      <w:r>
        <w:rPr>
          <w:rFonts w:hint="default" w:ascii="Times New Roman" w:hAnsi="Times New Roman" w:eastAsia="黑体" w:cs="Times New Roman"/>
          <w:b/>
          <w:bCs/>
          <w:sz w:val="32"/>
          <w:szCs w:val="32"/>
        </w:rPr>
        <w:t>概况</w:t>
      </w:r>
    </w:p>
    <w:p>
      <w:pPr>
        <w:jc w:val="left"/>
        <w:rPr>
          <w:rFonts w:hint="default" w:ascii="Times New Roman" w:hAnsi="Times New Roman" w:eastAsia="仿宋_GB2312" w:cs="Times New Roman"/>
          <w:sz w:val="32"/>
          <w:szCs w:val="32"/>
        </w:rPr>
      </w:pPr>
    </w:p>
    <w:p>
      <w:pPr>
        <w:pStyle w:val="4"/>
        <w:numPr>
          <w:ilvl w:val="0"/>
          <w:numId w:val="5"/>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主要职能</w:t>
      </w:r>
    </w:p>
    <w:p>
      <w:pPr>
        <w:pStyle w:val="4"/>
        <w:widowControl w:val="0"/>
        <w:numPr>
          <w:ilvl w:val="0"/>
          <w:numId w:val="0"/>
        </w:numPr>
        <w:wordWrap/>
        <w:adjustRightInd/>
        <w:snapToGrid/>
        <w:spacing w:line="540" w:lineRule="exact"/>
        <w:ind w:left="0" w:leftChars="0" w:right="0" w:firstLine="640" w:firstLineChars="200"/>
        <w:jc w:val="left"/>
        <w:textAlignment w:val="auto"/>
        <w:outlineLvl w:val="9"/>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依照三亚市政府、三亚市卫生健康委等规定和要求，医院承担临床医疗、医学教育、医学科研、预防保健等任务，是中国胸痛中心、国家高级卒中中心、南海紧急救援基地医院、国家住院医师规范化基地、中央和省保健定点医院及国家药物临床试验机构。是海南省卫生健康委指定的海南省南部疑难重症诊疗中心、海南省南部传染病救治中心、海南省危重孕产妇救治中心、海南省危重新生儿救治中心</w:t>
      </w:r>
    </w:p>
    <w:p>
      <w:pPr>
        <w:pStyle w:val="4"/>
        <w:numPr>
          <w:ilvl w:val="0"/>
          <w:numId w:val="5"/>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部门预算单位构成（单位公开没有此部分内容）</w:t>
      </w:r>
    </w:p>
    <w:p>
      <w:pPr>
        <w:pStyle w:val="4"/>
        <w:numPr>
          <w:ilvl w:val="-1"/>
          <w:numId w:val="0"/>
        </w:numPr>
        <w:ind w:left="0" w:leftChars="0" w:firstLine="0" w:firstLineChars="0"/>
        <w:jc w:val="left"/>
        <w:rPr>
          <w:rFonts w:hint="default" w:ascii="Times New Roman" w:hAnsi="Times New Roman" w:eastAsia="仿宋_GB2312"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第二部分 </w:t>
      </w:r>
      <w:r>
        <w:rPr>
          <w:rFonts w:hint="default" w:ascii="Times New Roman" w:hAnsi="Times New Roman" w:eastAsia="仿宋_GB2312" w:cs="Times New Roman"/>
          <w:sz w:val="32"/>
          <w:szCs w:val="32"/>
        </w:rPr>
        <w:t xml:space="preserve"> </w:t>
      </w:r>
      <w:r>
        <w:rPr>
          <w:rFonts w:hint="eastAsia" w:ascii="Times New Roman" w:hAnsi="Times New Roman" w:eastAsia="黑体" w:cs="Times New Roman"/>
          <w:sz w:val="32"/>
          <w:szCs w:val="32"/>
          <w:lang w:val="en-US" w:eastAsia="zh-CN"/>
        </w:rPr>
        <w:t>三亚中心医院（海南省第三人民医院）</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lang w:val="en-US" w:eastAsia="zh-CN"/>
        </w:rPr>
        <w:t>年</w:t>
      </w:r>
      <w:r>
        <w:rPr>
          <w:rFonts w:hint="default" w:ascii="Times New Roman" w:hAnsi="Times New Roman" w:eastAsia="黑体" w:cs="Times New Roman"/>
          <w:sz w:val="32"/>
          <w:szCs w:val="32"/>
        </w:rPr>
        <w:t>预算表</w:t>
      </w:r>
    </w:p>
    <w:p>
      <w:pPr>
        <w:ind w:left="800"/>
        <w:jc w:val="left"/>
        <w:rPr>
          <w:rFonts w:hint="default" w:ascii="Times New Roman" w:hAnsi="Times New Roman" w:eastAsia="黑体" w:cs="Times New Roman"/>
          <w:sz w:val="32"/>
          <w:szCs w:val="32"/>
        </w:rPr>
      </w:pPr>
    </w:p>
    <w:p>
      <w:pPr>
        <w:ind w:left="800"/>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（此部分内容即为单位预算公开表）</w:t>
      </w:r>
    </w:p>
    <w:p>
      <w:pPr>
        <w:rPr>
          <w:rFonts w:hint="default" w:ascii="Times New Roman" w:hAnsi="Times New Roman" w:eastAsia="黑体" w:cs="Times New Roman"/>
          <w:sz w:val="32"/>
          <w:szCs w:val="32"/>
        </w:rPr>
      </w:pPr>
    </w:p>
    <w:p>
      <w:pPr>
        <w:ind w:firstLine="480" w:firstLineChars="1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lang w:val="en-US" w:eastAsia="zh-CN"/>
        </w:rPr>
        <w:t>年</w:t>
      </w:r>
      <w:r>
        <w:rPr>
          <w:rFonts w:hint="default" w:ascii="Times New Roman" w:hAnsi="Times New Roman" w:eastAsia="黑体" w:cs="Times New Roman"/>
          <w:sz w:val="32"/>
          <w:szCs w:val="32"/>
        </w:rPr>
        <w:t>预算情况说明</w:t>
      </w:r>
    </w:p>
    <w:p>
      <w:pPr>
        <w:jc w:val="center"/>
        <w:rPr>
          <w:rFonts w:hint="default" w:ascii="Times New Roman" w:hAnsi="Times New Roman" w:eastAsia="黑体" w:cs="Times New Roman"/>
          <w:sz w:val="32"/>
          <w:szCs w:val="32"/>
        </w:rPr>
      </w:pPr>
    </w:p>
    <w:p>
      <w:pPr>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rPr>
        <w:t>年财政拨款收支预算情况的总体说明</w:t>
      </w:r>
    </w:p>
    <w:p>
      <w:pPr>
        <w:ind w:firstLine="640" w:firstLineChars="200"/>
        <w:jc w:val="left"/>
        <w:rPr>
          <w:rFonts w:hint="default"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rPr>
        <w:t>财政拨款收支总预算</w:t>
      </w:r>
      <w:r>
        <w:rPr>
          <w:rFonts w:hint="eastAsia" w:ascii="Times New Roman" w:hAnsi="Times New Roman" w:eastAsia="仿宋_GB2312" w:cs="Times New Roman"/>
          <w:sz w:val="32"/>
          <w:szCs w:val="32"/>
          <w:lang w:val="en-US" w:eastAsia="zh-CN"/>
        </w:rPr>
        <w:t>7479.41</w:t>
      </w:r>
      <w:r>
        <w:rPr>
          <w:rFonts w:hint="default" w:ascii="Times New Roman" w:hAnsi="Times New Roman" w:eastAsia="仿宋_GB2312" w:cs="Times New Roman"/>
          <w:sz w:val="32"/>
          <w:szCs w:val="32"/>
        </w:rPr>
        <w:t>万元。其中，收入总计</w:t>
      </w:r>
      <w:r>
        <w:rPr>
          <w:rFonts w:hint="eastAsia" w:ascii="Times New Roman" w:hAnsi="Times New Roman" w:eastAsia="仿宋_GB2312" w:cs="Times New Roman"/>
          <w:sz w:val="32"/>
          <w:szCs w:val="32"/>
          <w:lang w:val="en-US" w:eastAsia="zh-CN"/>
        </w:rPr>
        <w:t>7479.41</w:t>
      </w:r>
      <w:r>
        <w:rPr>
          <w:rFonts w:hint="default" w:ascii="Times New Roman" w:hAnsi="Times New Roman" w:eastAsia="仿宋_GB2312" w:cs="Times New Roman"/>
          <w:sz w:val="32"/>
          <w:szCs w:val="32"/>
        </w:rPr>
        <w:t>万元，包括一般公共预算本年收入</w:t>
      </w:r>
      <w:r>
        <w:rPr>
          <w:rFonts w:hint="eastAsia" w:ascii="Times New Roman" w:hAnsi="Times New Roman" w:eastAsia="仿宋_GB2312" w:cs="Times New Roman"/>
          <w:sz w:val="32"/>
          <w:szCs w:val="32"/>
          <w:lang w:val="en-US" w:eastAsia="zh-CN"/>
        </w:rPr>
        <w:t>7479.41</w:t>
      </w:r>
      <w:r>
        <w:rPr>
          <w:rFonts w:hint="default" w:ascii="Times New Roman" w:hAnsi="Times New Roman" w:eastAsia="仿宋_GB2312" w:cs="Times New Roman"/>
          <w:sz w:val="32"/>
          <w:szCs w:val="32"/>
        </w:rPr>
        <w:t>万元、 政府性基金预算</w:t>
      </w:r>
      <w:r>
        <w:rPr>
          <w:rFonts w:hint="eastAsia" w:ascii="Times New Roman" w:hAnsi="Times New Roman" w:eastAsia="仿宋_GB2312" w:cs="Times New Roman"/>
          <w:sz w:val="32"/>
          <w:szCs w:val="32"/>
          <w:lang w:val="en-US" w:eastAsia="zh-CN"/>
        </w:rPr>
        <w:t>0万元，</w:t>
      </w:r>
      <w:r>
        <w:rPr>
          <w:rFonts w:hint="default"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512.41</w:t>
      </w:r>
      <w:r>
        <w:rPr>
          <w:rFonts w:hint="default" w:ascii="Times New Roman" w:hAnsi="Times New Roman" w:eastAsia="仿宋_GB2312" w:cs="Times New Roman"/>
          <w:sz w:val="32"/>
          <w:szCs w:val="32"/>
        </w:rPr>
        <w:t>万元；支出总计</w:t>
      </w:r>
      <w:r>
        <w:rPr>
          <w:rFonts w:hint="eastAsia" w:ascii="Times New Roman" w:hAnsi="Times New Roman" w:eastAsia="仿宋_GB2312" w:cs="Times New Roman"/>
          <w:sz w:val="32"/>
          <w:szCs w:val="32"/>
          <w:lang w:val="en-US" w:eastAsia="zh-CN"/>
        </w:rPr>
        <w:t>7479.41</w:t>
      </w:r>
      <w:r>
        <w:rPr>
          <w:rFonts w:hint="default" w:ascii="Times New Roman" w:hAnsi="Times New Roman" w:eastAsia="仿宋_GB2312" w:cs="Times New Roman"/>
          <w:sz w:val="32"/>
          <w:szCs w:val="32"/>
        </w:rPr>
        <w:t>万元，包括</w:t>
      </w: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3252</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卫生健康支出</w:t>
      </w:r>
      <w:r>
        <w:rPr>
          <w:rFonts w:hint="eastAsia" w:ascii="Times New Roman" w:hAnsi="Times New Roman" w:eastAsia="仿宋_GB2312" w:cs="Times New Roman"/>
          <w:sz w:val="32"/>
          <w:szCs w:val="32"/>
          <w:lang w:val="en-US" w:eastAsia="zh-CN"/>
        </w:rPr>
        <w:t>4227.41</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其他支出</w:t>
      </w:r>
      <w:r>
        <w:rPr>
          <w:rFonts w:hint="eastAsia" w:ascii="Times New Roman" w:hAnsi="Times New Roman" w:eastAsia="仿宋_GB2312" w:cs="Times New Roman"/>
          <w:sz w:val="32"/>
          <w:szCs w:val="32"/>
          <w:lang w:val="en-US" w:eastAsia="zh-CN"/>
        </w:rPr>
        <w:t>0万元，</w:t>
      </w:r>
      <w:r>
        <w:rPr>
          <w:rFonts w:hint="default" w:ascii="Times New Roman" w:hAnsi="Times New Roman" w:eastAsia="仿宋_GB2312" w:cs="Times New Roman"/>
          <w:sz w:val="32"/>
          <w:szCs w:val="32"/>
        </w:rPr>
        <w:t>结转下年</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二、关于</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rPr>
        <w:t>年一般公共预算当年拨款情况说明</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（一）一般公共预算当年规模变化情况</w:t>
      </w:r>
    </w:p>
    <w:p>
      <w:pPr>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年一般公共预算当年拨款</w:t>
      </w:r>
      <w:r>
        <w:rPr>
          <w:rFonts w:hint="eastAsia" w:ascii="Times New Roman" w:hAnsi="Times New Roman" w:eastAsia="仿宋_GB2312" w:cs="Times New Roman"/>
          <w:sz w:val="32"/>
          <w:szCs w:val="32"/>
          <w:lang w:val="en-US" w:eastAsia="zh-CN"/>
        </w:rPr>
        <w:t>7479.41</w:t>
      </w:r>
      <w:r>
        <w:rPr>
          <w:rFonts w:hint="default" w:ascii="Times New Roman" w:hAnsi="Times New Roman" w:eastAsia="仿宋_GB2312" w:cs="Times New Roman"/>
          <w:sz w:val="32"/>
          <w:szCs w:val="32"/>
        </w:rPr>
        <w:t>万元，比上年预算数</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28.38</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仿宋_GB2312" w:hAnsi="黑体" w:eastAsia="仿宋_GB2312"/>
          <w:sz w:val="32"/>
          <w:szCs w:val="32"/>
          <w:u w:val="none"/>
          <w:lang w:val="en-US" w:eastAsia="zh-CN"/>
        </w:rPr>
        <w:t>2023年一般公共预算相对2022年有所增加，因在编人员增加，社会保障和就业支出增加282万元；卫生健康支出预算减少253.62万元；</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（二）一般公共预算当年拨款结构情况</w:t>
      </w:r>
    </w:p>
    <w:p>
      <w:pPr>
        <w:ind w:firstLine="800" w:firstLineChars="25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3252</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43.48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卫生健康支出</w:t>
      </w:r>
      <w:r>
        <w:rPr>
          <w:rFonts w:hint="eastAsia" w:ascii="Times New Roman" w:hAnsi="Times New Roman" w:eastAsia="仿宋_GB2312" w:cs="Times New Roman"/>
          <w:sz w:val="32"/>
          <w:szCs w:val="32"/>
          <w:lang w:val="en-US" w:eastAsia="zh-CN"/>
        </w:rPr>
        <w:t>4227.41</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56.52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ind w:firstLine="640"/>
        <w:jc w:val="left"/>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（三）一般公共预算当年拨款具体使用情况</w:t>
      </w:r>
    </w:p>
    <w:p>
      <w:pPr>
        <w:ind w:firstLine="640" w:firstLineChars="200"/>
        <w:rPr>
          <w:rFonts w:hint="default" w:ascii="Times New Roman" w:hAnsi="Times New Roman" w:eastAsia="楷体" w:cs="Times New Roman"/>
          <w:sz w:val="32"/>
          <w:szCs w:val="32"/>
          <w:lang w:val="en-US" w:eastAsia="zh-CN"/>
        </w:rPr>
      </w:pPr>
      <w:r>
        <w:rPr>
          <w:rFonts w:hint="default" w:ascii="Times New Roman" w:hAnsi="Times New Roman" w:eastAsia="仿宋_GB2312" w:cs="Times New Roman"/>
          <w:sz w:val="32"/>
          <w:szCs w:val="32"/>
        </w:rPr>
        <w:t>1.社会保障和就业支出（类）行政事业单位养老支出（款）机关事业单位基本养老保险缴费支出（项）</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2168</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，比上年预算数增加</w:t>
      </w:r>
      <w:r>
        <w:rPr>
          <w:rFonts w:hint="eastAsia" w:ascii="Times New Roman" w:hAnsi="Times New Roman" w:eastAsia="仿宋_GB2312" w:cs="Times New Roman"/>
          <w:sz w:val="32"/>
          <w:szCs w:val="32"/>
          <w:lang w:val="en-US" w:eastAsia="zh-CN"/>
        </w:rPr>
        <w:t>188万元，增长9.49%；</w:t>
      </w:r>
      <w:r>
        <w:rPr>
          <w:rFonts w:hint="default" w:ascii="Times New Roman" w:hAnsi="Times New Roman" w:eastAsia="仿宋_GB2312" w:cs="Times New Roman"/>
          <w:sz w:val="32"/>
          <w:szCs w:val="32"/>
        </w:rPr>
        <w:t>行政事业单位</w:t>
      </w:r>
      <w:r>
        <w:rPr>
          <w:rFonts w:hint="eastAsia" w:ascii="Times New Roman" w:hAnsi="Times New Roman" w:eastAsia="仿宋_GB2312" w:cs="Times New Roman"/>
          <w:sz w:val="32"/>
          <w:szCs w:val="32"/>
          <w:lang w:eastAsia="zh-CN"/>
        </w:rPr>
        <w:t>职业年金</w:t>
      </w:r>
      <w:r>
        <w:rPr>
          <w:rFonts w:hint="default" w:ascii="Times New Roman" w:hAnsi="Times New Roman" w:eastAsia="仿宋_GB2312" w:cs="Times New Roman"/>
          <w:sz w:val="32"/>
          <w:szCs w:val="32"/>
        </w:rPr>
        <w:t>支出（款）机关事业单位</w:t>
      </w:r>
      <w:r>
        <w:rPr>
          <w:rFonts w:hint="eastAsia" w:ascii="Times New Roman" w:hAnsi="Times New Roman" w:eastAsia="仿宋_GB2312" w:cs="Times New Roman"/>
          <w:sz w:val="32"/>
          <w:szCs w:val="32"/>
          <w:lang w:eastAsia="zh-CN"/>
        </w:rPr>
        <w:t>职业年金</w:t>
      </w:r>
      <w:r>
        <w:rPr>
          <w:rFonts w:hint="default" w:ascii="Times New Roman" w:hAnsi="Times New Roman" w:eastAsia="仿宋_GB2312" w:cs="Times New Roman"/>
          <w:sz w:val="32"/>
          <w:szCs w:val="32"/>
        </w:rPr>
        <w:t>缴费支出（项）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1084万元，</w:t>
      </w:r>
      <w:r>
        <w:rPr>
          <w:rFonts w:hint="eastAsia" w:ascii="Times New Roman" w:hAnsi="Times New Roman" w:eastAsia="仿宋_GB2312" w:cs="Times New Roman"/>
          <w:sz w:val="32"/>
          <w:szCs w:val="32"/>
          <w:lang w:eastAsia="zh-CN"/>
        </w:rPr>
        <w:t>比上年预算数增加</w:t>
      </w:r>
      <w:r>
        <w:rPr>
          <w:rFonts w:hint="eastAsia" w:ascii="Times New Roman" w:hAnsi="Times New Roman" w:eastAsia="仿宋_GB2312" w:cs="Times New Roman"/>
          <w:sz w:val="32"/>
          <w:szCs w:val="32"/>
          <w:lang w:val="en-US" w:eastAsia="zh-CN"/>
        </w:rPr>
        <w:t>94万元，增长9.49%；</w:t>
      </w:r>
      <w:r>
        <w:rPr>
          <w:rFonts w:hint="default" w:ascii="Times New Roman" w:hAnsi="Times New Roman" w:eastAsia="仿宋_GB2312" w:cs="Times New Roman"/>
          <w:sz w:val="32"/>
          <w:szCs w:val="32"/>
        </w:rPr>
        <w:t>主要是</w:t>
      </w:r>
      <w:r>
        <w:rPr>
          <w:rFonts w:hint="default" w:ascii="Times New Roman" w:hAnsi="Times New Roman" w:eastAsia="仿宋_GB2312" w:cs="Times New Roman"/>
          <w:sz w:val="32"/>
          <w:szCs w:val="32"/>
          <w:lang w:eastAsia="zh-CN"/>
        </w:rPr>
        <w:t>单位本级在编人员</w:t>
      </w:r>
      <w:r>
        <w:rPr>
          <w:rFonts w:hint="eastAsia" w:ascii="Times New Roman" w:hAnsi="Times New Roman" w:eastAsia="仿宋_GB2312" w:cs="Times New Roman"/>
          <w:sz w:val="32"/>
          <w:szCs w:val="32"/>
          <w:lang w:val="en-US" w:eastAsia="zh-CN"/>
        </w:rPr>
        <w:t>790</w:t>
      </w:r>
      <w:r>
        <w:rPr>
          <w:rFonts w:hint="default" w:ascii="Times New Roman" w:hAnsi="Times New Roman" w:eastAsia="仿宋_GB2312" w:cs="Times New Roman"/>
          <w:sz w:val="32"/>
          <w:szCs w:val="32"/>
          <w:lang w:val="en-US" w:eastAsia="zh-CN"/>
        </w:rPr>
        <w:t>人的基本养老保险费用</w:t>
      </w:r>
      <w:r>
        <w:rPr>
          <w:rFonts w:hint="eastAsia" w:ascii="Times New Roman" w:hAnsi="Times New Roman" w:eastAsia="仿宋_GB2312" w:cs="Times New Roman"/>
          <w:sz w:val="32"/>
          <w:szCs w:val="32"/>
          <w:lang w:val="en-US" w:eastAsia="zh-CN"/>
        </w:rPr>
        <w:t>和职业年金</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.卫生健康支出（类）公立医院（款）</w:t>
      </w:r>
      <w:r>
        <w:rPr>
          <w:rFonts w:hint="eastAsia" w:ascii="Times New Roman" w:hAnsi="Times New Roman" w:eastAsia="仿宋_GB2312" w:cs="Times New Roman"/>
          <w:sz w:val="32"/>
          <w:szCs w:val="32"/>
          <w:lang w:eastAsia="zh-CN"/>
        </w:rPr>
        <w:t>综合医院</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3769.77</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比上年预算数增加67.52万元，增长1.82%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主要是</w:t>
      </w:r>
      <w:r>
        <w:rPr>
          <w:rFonts w:hint="eastAsia" w:ascii="Times New Roman" w:hAnsi="Times New Roman" w:eastAsia="仿宋_GB2312" w:cs="Times New Roman"/>
          <w:sz w:val="32"/>
          <w:szCs w:val="32"/>
          <w:lang w:eastAsia="zh-CN"/>
        </w:rPr>
        <w:t>用于</w:t>
      </w:r>
      <w:r>
        <w:rPr>
          <w:rFonts w:hint="default" w:ascii="Times New Roman" w:hAnsi="Times New Roman" w:eastAsia="仿宋_GB2312" w:cs="Times New Roman"/>
          <w:sz w:val="32"/>
          <w:szCs w:val="32"/>
          <w:lang w:eastAsia="zh-CN"/>
        </w:rPr>
        <w:t>设备（装备）购置与运行维护</w:t>
      </w:r>
      <w:r>
        <w:rPr>
          <w:rFonts w:hint="eastAsia" w:ascii="Times New Roman" w:hAnsi="Times New Roman" w:eastAsia="仿宋_GB2312" w:cs="Times New Roman"/>
          <w:sz w:val="32"/>
          <w:szCs w:val="32"/>
          <w:lang w:val="en-US" w:eastAsia="zh-CN"/>
        </w:rPr>
        <w:t>3000万元、惠民医疗服务与补助（传染病收治补助经费）100万元、人才开发专项</w:t>
      </w:r>
      <w:r>
        <w:rPr>
          <w:rFonts w:hint="default" w:ascii="Times New Roman" w:hAnsi="Times New Roman" w:eastAsia="仿宋_GB2312" w:cs="Times New Roman"/>
          <w:sz w:val="32"/>
          <w:szCs w:val="32"/>
          <w:lang w:val="en-US" w:eastAsia="zh-CN"/>
        </w:rPr>
        <w:t>资金</w:t>
      </w:r>
      <w:r>
        <w:rPr>
          <w:rFonts w:hint="eastAsia" w:ascii="Times New Roman" w:hAnsi="Times New Roman" w:eastAsia="仿宋_GB2312" w:cs="Times New Roman"/>
          <w:sz w:val="32"/>
          <w:szCs w:val="32"/>
          <w:lang w:val="en-US" w:eastAsia="zh-CN"/>
        </w:rPr>
        <w:t>615万元、2022年中央财政直达资金医疗服务机构与保障能力提升（公立医院综合改革）补助资金50万元、2022年省级卫生健康发展专项相关项目（卫生健康人才培养、住院医师规范化培训临床技能大赛）经费2.4万元、2022年卫生健康发展专项补助“省级临床重点专科建设”资金2.37万元；</w:t>
      </w:r>
      <w:r>
        <w:rPr>
          <w:rFonts w:hint="default" w:ascii="Times New Roman" w:hAnsi="Times New Roman" w:eastAsia="仿宋_GB2312" w:cs="Times New Roman"/>
          <w:sz w:val="32"/>
          <w:szCs w:val="32"/>
        </w:rPr>
        <w:t>卫生健康支出（类）</w:t>
      </w:r>
      <w:r>
        <w:rPr>
          <w:rFonts w:hint="eastAsia" w:ascii="Times New Roman" w:hAnsi="Times New Roman" w:eastAsia="仿宋_GB2312" w:cs="Times New Roman"/>
          <w:sz w:val="32"/>
          <w:szCs w:val="32"/>
          <w:lang w:eastAsia="zh-CN"/>
        </w:rPr>
        <w:t>公共卫生</w:t>
      </w:r>
      <w:r>
        <w:rPr>
          <w:rFonts w:hint="default" w:ascii="Times New Roman" w:hAnsi="Times New Roman" w:eastAsia="仿宋_GB2312" w:cs="Times New Roman"/>
          <w:sz w:val="32"/>
          <w:szCs w:val="32"/>
        </w:rPr>
        <w:t>（款）</w:t>
      </w:r>
      <w:r>
        <w:rPr>
          <w:rFonts w:hint="eastAsia" w:ascii="Times New Roman" w:hAnsi="Times New Roman" w:eastAsia="仿宋_GB2312" w:cs="Times New Roman"/>
          <w:sz w:val="32"/>
          <w:szCs w:val="32"/>
          <w:lang w:eastAsia="zh-CN"/>
        </w:rPr>
        <w:t>基本公共卫生服务</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val="en-US" w:eastAsia="zh-CN"/>
        </w:rPr>
        <w:t>1.08万元，是上年结转的医疗服务价格和成本监测中央补助资金；</w:t>
      </w:r>
      <w:r>
        <w:rPr>
          <w:rFonts w:hint="default" w:ascii="Times New Roman" w:hAnsi="Times New Roman" w:eastAsia="仿宋_GB2312" w:cs="Times New Roman"/>
          <w:sz w:val="32"/>
          <w:szCs w:val="32"/>
        </w:rPr>
        <w:t>卫生健康支出（类）</w:t>
      </w:r>
      <w:r>
        <w:rPr>
          <w:rFonts w:hint="eastAsia" w:ascii="Times New Roman" w:hAnsi="Times New Roman" w:eastAsia="仿宋_GB2312" w:cs="Times New Roman"/>
          <w:sz w:val="32"/>
          <w:szCs w:val="32"/>
          <w:lang w:eastAsia="zh-CN"/>
        </w:rPr>
        <w:t>公共卫生</w:t>
      </w:r>
      <w:r>
        <w:rPr>
          <w:rFonts w:hint="default" w:ascii="Times New Roman" w:hAnsi="Times New Roman" w:eastAsia="仿宋_GB2312" w:cs="Times New Roman"/>
          <w:sz w:val="32"/>
          <w:szCs w:val="32"/>
        </w:rPr>
        <w:t>（款）</w:t>
      </w:r>
      <w:r>
        <w:rPr>
          <w:rFonts w:hint="eastAsia" w:ascii="Times New Roman" w:hAnsi="Times New Roman" w:eastAsia="仿宋_GB2312" w:cs="Times New Roman"/>
          <w:sz w:val="32"/>
          <w:szCs w:val="32"/>
          <w:lang w:eastAsia="zh-CN"/>
        </w:rPr>
        <w:t>重大公共卫生服务</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val="en-US" w:eastAsia="zh-CN"/>
        </w:rPr>
        <w:t>55.37万元，是上年结转的2022年1-6月儿童部分疾病免费筛查经费0.5万元、2022年心血管病高危人群早期筛查与综合干预项目工作第一批专项经费15.48万元、2022年中央财政重大传染病防控经费39.39万元；</w:t>
      </w:r>
      <w:r>
        <w:rPr>
          <w:rFonts w:hint="default" w:ascii="Times New Roman" w:hAnsi="Times New Roman" w:eastAsia="仿宋_GB2312" w:cs="Times New Roman"/>
          <w:sz w:val="32"/>
          <w:szCs w:val="32"/>
        </w:rPr>
        <w:t>卫生健康支出（类）</w:t>
      </w:r>
      <w:r>
        <w:rPr>
          <w:rFonts w:hint="eastAsia" w:ascii="Times New Roman" w:hAnsi="Times New Roman" w:eastAsia="仿宋_GB2312" w:cs="Times New Roman"/>
          <w:sz w:val="32"/>
          <w:szCs w:val="32"/>
          <w:lang w:eastAsia="zh-CN"/>
        </w:rPr>
        <w:t>公共卫生</w:t>
      </w:r>
      <w:r>
        <w:rPr>
          <w:rFonts w:hint="default" w:ascii="Times New Roman" w:hAnsi="Times New Roman" w:eastAsia="仿宋_GB2312" w:cs="Times New Roman"/>
          <w:sz w:val="32"/>
          <w:szCs w:val="32"/>
        </w:rPr>
        <w:t>（款）</w:t>
      </w:r>
      <w:r>
        <w:rPr>
          <w:rFonts w:hint="eastAsia" w:ascii="Times New Roman" w:hAnsi="Times New Roman" w:eastAsia="仿宋_GB2312" w:cs="Times New Roman"/>
          <w:sz w:val="32"/>
          <w:szCs w:val="32"/>
          <w:lang w:val="en-US" w:eastAsia="zh-CN"/>
        </w:rPr>
        <w:t>突发公共卫生事件应急处理</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val="en-US" w:eastAsia="zh-CN"/>
        </w:rPr>
        <w:t>48.14万元，是上年结转的疫情期间方舱医院运营经费48.14万元；</w:t>
      </w:r>
      <w:r>
        <w:rPr>
          <w:rFonts w:hint="default" w:ascii="Times New Roman" w:hAnsi="Times New Roman" w:eastAsia="仿宋_GB2312" w:cs="Times New Roman"/>
          <w:sz w:val="32"/>
          <w:szCs w:val="32"/>
        </w:rPr>
        <w:t>卫生健康支出（类）</w:t>
      </w:r>
      <w:r>
        <w:rPr>
          <w:rFonts w:hint="eastAsia" w:ascii="Times New Roman" w:hAnsi="Times New Roman" w:eastAsia="仿宋_GB2312" w:cs="Times New Roman"/>
          <w:sz w:val="32"/>
          <w:szCs w:val="32"/>
          <w:lang w:eastAsia="zh-CN"/>
        </w:rPr>
        <w:t>公共卫生</w:t>
      </w:r>
      <w:r>
        <w:rPr>
          <w:rFonts w:hint="default" w:ascii="Times New Roman" w:hAnsi="Times New Roman" w:eastAsia="仿宋_GB2312" w:cs="Times New Roman"/>
          <w:sz w:val="32"/>
          <w:szCs w:val="32"/>
        </w:rPr>
        <w:t>（款）</w:t>
      </w:r>
      <w:r>
        <w:rPr>
          <w:rFonts w:hint="eastAsia" w:ascii="Times New Roman" w:hAnsi="Times New Roman" w:eastAsia="仿宋_GB2312" w:cs="Times New Roman"/>
          <w:sz w:val="32"/>
          <w:szCs w:val="32"/>
          <w:lang w:val="en-US" w:eastAsia="zh-CN"/>
        </w:rPr>
        <w:t>其他公共卫生支出</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val="en-US" w:eastAsia="zh-CN"/>
        </w:rPr>
        <w:t>244.4万元，是上年结转的2022年医疗服务与保障能力提升（卫生健康人才培养项目）中央财政补助资金244.4万元；</w:t>
      </w:r>
      <w:r>
        <w:rPr>
          <w:rFonts w:hint="default" w:ascii="Times New Roman" w:hAnsi="Times New Roman" w:eastAsia="仿宋_GB2312" w:cs="Times New Roman"/>
          <w:sz w:val="32"/>
          <w:szCs w:val="32"/>
        </w:rPr>
        <w:t>卫生健康支出（类）</w:t>
      </w:r>
      <w:r>
        <w:rPr>
          <w:rFonts w:hint="eastAsia" w:ascii="Times New Roman" w:hAnsi="Times New Roman" w:eastAsia="仿宋_GB2312" w:cs="Times New Roman"/>
          <w:sz w:val="32"/>
          <w:szCs w:val="32"/>
          <w:lang w:eastAsia="zh-CN"/>
        </w:rPr>
        <w:t>医疗保障管理事务</w:t>
      </w:r>
      <w:r>
        <w:rPr>
          <w:rFonts w:hint="default" w:ascii="Times New Roman" w:hAnsi="Times New Roman" w:eastAsia="仿宋_GB2312" w:cs="Times New Roman"/>
          <w:sz w:val="32"/>
          <w:szCs w:val="32"/>
        </w:rPr>
        <w:t>（款）</w:t>
      </w:r>
      <w:r>
        <w:rPr>
          <w:rFonts w:hint="eastAsia" w:ascii="Times New Roman" w:hAnsi="Times New Roman" w:eastAsia="仿宋_GB2312" w:cs="Times New Roman"/>
          <w:sz w:val="32"/>
          <w:szCs w:val="32"/>
          <w:lang w:val="en-US" w:eastAsia="zh-CN"/>
        </w:rPr>
        <w:t>医疗保障政策管理</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val="en-US" w:eastAsia="zh-CN"/>
        </w:rPr>
        <w:t>0.43万元，是上年结转的吉阳区及各医院中央财政医疗服务与保障能力提升补助资金0.43万元；</w:t>
      </w:r>
      <w:r>
        <w:rPr>
          <w:rFonts w:hint="default" w:ascii="Times New Roman" w:hAnsi="Times New Roman" w:eastAsia="仿宋_GB2312" w:cs="Times New Roman"/>
          <w:sz w:val="32"/>
          <w:szCs w:val="32"/>
        </w:rPr>
        <w:t>卫生健康支出（类）</w:t>
      </w:r>
      <w:r>
        <w:rPr>
          <w:rFonts w:hint="eastAsia" w:ascii="Times New Roman" w:hAnsi="Times New Roman" w:eastAsia="仿宋_GB2312" w:cs="Times New Roman"/>
          <w:sz w:val="32"/>
          <w:szCs w:val="32"/>
          <w:lang w:val="en-US" w:eastAsia="zh-CN"/>
        </w:rPr>
        <w:t>其他卫生健康支出</w:t>
      </w:r>
      <w:r>
        <w:rPr>
          <w:rFonts w:hint="default" w:ascii="Times New Roman" w:hAnsi="Times New Roman" w:eastAsia="仿宋_GB2312" w:cs="Times New Roman"/>
          <w:sz w:val="32"/>
          <w:szCs w:val="32"/>
        </w:rPr>
        <w:t>（款）</w:t>
      </w:r>
      <w:r>
        <w:rPr>
          <w:rFonts w:hint="eastAsia" w:ascii="Times New Roman" w:hAnsi="Times New Roman" w:eastAsia="仿宋_GB2312" w:cs="Times New Roman"/>
          <w:sz w:val="32"/>
          <w:szCs w:val="32"/>
          <w:lang w:val="en-US" w:eastAsia="zh-CN"/>
        </w:rPr>
        <w:t>其他卫生健康支出108.21万元，是上年结转的2021年中央财政直达资金医疗服务与保障能力提升（卫生健康人才培养）补助资金108万元、2022年省级卫生健康发展专项相关项目（卫生健康人才培养、住院医师规范化培训临床技能大赛）经费0.21万元。</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三、关于</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rPr>
        <w:t>年一般公共预算基本支出情况说明</w:t>
      </w:r>
    </w:p>
    <w:p>
      <w:pPr>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三亚中心医院（海南省第三人民医院）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lang w:eastAsia="zh-CN"/>
        </w:rPr>
        <w:t>一般公共</w:t>
      </w:r>
      <w:r>
        <w:rPr>
          <w:rFonts w:hint="eastAsia" w:ascii="Times New Roman" w:hAnsi="Times New Roman" w:eastAsia="仿宋_GB2312" w:cs="Times New Roman"/>
          <w:sz w:val="32"/>
          <w:szCs w:val="32"/>
          <w:lang w:eastAsia="zh-CN"/>
        </w:rPr>
        <w:t>基本支出</w:t>
      </w:r>
      <w:r>
        <w:rPr>
          <w:rFonts w:hint="default" w:ascii="Times New Roman" w:hAnsi="Times New Roman" w:eastAsia="仿宋_GB2312" w:cs="Times New Roman"/>
          <w:sz w:val="32"/>
          <w:szCs w:val="32"/>
          <w:lang w:eastAsia="zh-CN"/>
        </w:rPr>
        <w:t>预算</w:t>
      </w:r>
      <w:r>
        <w:rPr>
          <w:rFonts w:hint="eastAsia" w:ascii="Times New Roman" w:hAnsi="Times New Roman" w:eastAsia="仿宋_GB2312" w:cs="Times New Roman"/>
          <w:sz w:val="32"/>
          <w:szCs w:val="32"/>
          <w:lang w:eastAsia="zh-CN"/>
        </w:rPr>
        <w:t>数，</w:t>
      </w:r>
      <w:r>
        <w:rPr>
          <w:rFonts w:hint="default" w:ascii="Times New Roman" w:hAnsi="Times New Roman" w:eastAsia="仿宋_GB2312" w:cs="Times New Roman"/>
          <w:sz w:val="32"/>
          <w:szCs w:val="32"/>
          <w:lang w:eastAsia="zh-CN"/>
        </w:rPr>
        <w:t>上年无预算数。</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四、</w:t>
      </w:r>
      <w:r>
        <w:rPr>
          <w:rFonts w:hint="eastAsia" w:ascii="Times New Roman" w:hAnsi="Times New Roman" w:eastAsia="黑体" w:cs="Times New Roman"/>
          <w:sz w:val="32"/>
          <w:shd w:val="clear" w:color="auto" w:fill="FFFFFF"/>
          <w:lang w:eastAsia="zh-CN"/>
        </w:rPr>
        <w:t>关于</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hd w:val="clear" w:color="auto" w:fill="FFFFFF"/>
          <w:lang w:val="en-US" w:eastAsia="zh-CN"/>
        </w:rPr>
        <w:t>202</w:t>
      </w:r>
      <w:r>
        <w:rPr>
          <w:rFonts w:hint="eastAsia" w:ascii="Times New Roman" w:hAnsi="Times New Roman" w:eastAsia="黑体" w:cs="Times New Roman"/>
          <w:sz w:val="32"/>
          <w:shd w:val="clear" w:color="auto" w:fill="FFFFFF"/>
          <w:lang w:val="en-US" w:eastAsia="zh-CN"/>
        </w:rPr>
        <w:t>3</w:t>
      </w:r>
      <w:r>
        <w:rPr>
          <w:rFonts w:hint="default" w:ascii="Times New Roman" w:hAnsi="Times New Roman" w:eastAsia="黑体" w:cs="Times New Roman"/>
          <w:sz w:val="32"/>
          <w:shd w:val="clear" w:color="auto" w:fill="FFFFFF"/>
        </w:rPr>
        <w:t>年“三公”经费预算情况说明</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三亚中心医院（海南省第三人民医院）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一般公共预算“三公”经费预算数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上年无预算数</w:t>
      </w:r>
      <w:r>
        <w:rPr>
          <w:rFonts w:hint="eastAsia" w:ascii="Times New Roman" w:hAnsi="Times New Roman" w:eastAsia="仿宋_GB2312" w:cs="Times New Roman"/>
          <w:sz w:val="32"/>
          <w:szCs w:val="32"/>
          <w:lang w:eastAsia="zh-CN"/>
        </w:rPr>
        <w:t>。</w:t>
      </w:r>
    </w:p>
    <w:p>
      <w:pPr>
        <w:numPr>
          <w:ilvl w:val="0"/>
          <w:numId w:val="6"/>
        </w:num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关于</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hd w:val="clear" w:color="auto" w:fill="FFFFFF"/>
          <w:lang w:val="en-US" w:eastAsia="zh-CN"/>
        </w:rPr>
        <w:t>202</w:t>
      </w:r>
      <w:r>
        <w:rPr>
          <w:rFonts w:hint="eastAsia" w:ascii="Times New Roman" w:hAnsi="Times New Roman" w:eastAsia="黑体" w:cs="Times New Roman"/>
          <w:sz w:val="32"/>
          <w:shd w:val="clear" w:color="auto" w:fill="FFFFFF"/>
          <w:lang w:val="en-US" w:eastAsia="zh-CN"/>
        </w:rPr>
        <w:t>3</w:t>
      </w:r>
      <w:r>
        <w:rPr>
          <w:rFonts w:hint="default" w:ascii="Times New Roman" w:hAnsi="Times New Roman" w:eastAsia="黑体" w:cs="Times New Roman"/>
          <w:sz w:val="32"/>
          <w:shd w:val="clear" w:color="auto" w:fill="FFFFFF"/>
        </w:rPr>
        <w:t>年政府性基金预算当年拨款情况说明</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（一）政府性基金预算当年规模变化情况</w:t>
      </w:r>
    </w:p>
    <w:p>
      <w:pPr>
        <w:wordWrap/>
        <w:snapToGrid/>
        <w:spacing w:line="540" w:lineRule="exact"/>
        <w:ind w:right="0" w:firstLine="640" w:firstLineChars="200"/>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eastAsia="楷体" w:cs="Times New Roman"/>
          <w:b w:val="0"/>
          <w:bCs w:val="0"/>
          <w:sz w:val="32"/>
          <w:szCs w:val="32"/>
          <w:lang w:eastAsia="zh-CN"/>
        </w:rPr>
        <w:t>三亚中心医院（海南省第三人民医院）</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年</w:t>
      </w:r>
      <w:r>
        <w:rPr>
          <w:rFonts w:hint="eastAsia" w:ascii="Times New Roman" w:hAnsi="Times New Roman" w:eastAsia="仿宋_GB2312" w:cs="Times New Roman"/>
          <w:b w:val="0"/>
          <w:bCs w:val="0"/>
          <w:sz w:val="32"/>
          <w:szCs w:val="32"/>
          <w:lang w:eastAsia="zh-CN"/>
        </w:rPr>
        <w:t>无</w:t>
      </w:r>
      <w:r>
        <w:rPr>
          <w:rFonts w:hint="default" w:ascii="Times New Roman" w:hAnsi="Times New Roman" w:eastAsia="仿宋_GB2312" w:cs="Times New Roman"/>
          <w:b w:val="0"/>
          <w:bCs w:val="0"/>
          <w:sz w:val="32"/>
          <w:szCs w:val="32"/>
        </w:rPr>
        <w:t>政府性基金预算</w:t>
      </w:r>
      <w:r>
        <w:rPr>
          <w:rFonts w:hint="eastAsia" w:ascii="Times New Roman" w:hAnsi="Times New Roman" w:eastAsia="仿宋_GB2312" w:cs="Times New Roman"/>
          <w:b w:val="0"/>
          <w:bCs w:val="0"/>
          <w:sz w:val="32"/>
          <w:szCs w:val="32"/>
          <w:lang w:eastAsia="zh-CN"/>
        </w:rPr>
        <w:t>数</w:t>
      </w:r>
      <w:r>
        <w:rPr>
          <w:rFonts w:hint="eastAsia" w:ascii="Times New Roman" w:hAnsi="Times New Roman" w:eastAsia="仿宋_GB2312" w:cs="Times New Roman"/>
          <w:b w:val="0"/>
          <w:bCs w:val="0"/>
          <w:sz w:val="32"/>
          <w:szCs w:val="32"/>
          <w:lang w:val="en-US" w:eastAsia="zh-CN"/>
        </w:rPr>
        <w:t>，上</w:t>
      </w:r>
      <w:r>
        <w:rPr>
          <w:rFonts w:hint="default" w:ascii="Times New Roman" w:hAnsi="Times New Roman" w:eastAsia="仿宋_GB2312" w:cs="Times New Roman"/>
          <w:b w:val="0"/>
          <w:bCs w:val="0"/>
          <w:sz w:val="32"/>
          <w:szCs w:val="32"/>
          <w:lang w:eastAsia="zh-CN"/>
        </w:rPr>
        <w:t>年无预算数</w:t>
      </w:r>
      <w:r>
        <w:rPr>
          <w:rFonts w:hint="eastAsia" w:ascii="Times New Roman" w:hAnsi="Times New Roman" w:eastAsia="仿宋_GB2312" w:cs="Times New Roman"/>
          <w:b w:val="0"/>
          <w:bCs w:val="0"/>
          <w:sz w:val="32"/>
          <w:szCs w:val="32"/>
          <w:lang w:eastAsia="zh-CN"/>
        </w:rPr>
        <w:t>。</w:t>
      </w:r>
    </w:p>
    <w:p>
      <w:pPr>
        <w:ind w:firstLine="640"/>
        <w:jc w:val="left"/>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（二）政府性基金预算当年拨款结构情况</w:t>
      </w:r>
    </w:p>
    <w:p>
      <w:pPr>
        <w:wordWrap/>
        <w:snapToGrid/>
        <w:spacing w:line="540" w:lineRule="exact"/>
        <w:ind w:right="0"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楷体" w:cs="Times New Roman"/>
          <w:b w:val="0"/>
          <w:bCs w:val="0"/>
          <w:sz w:val="32"/>
          <w:szCs w:val="32"/>
          <w:lang w:eastAsia="zh-CN"/>
        </w:rPr>
        <w:t>无</w:t>
      </w:r>
    </w:p>
    <w:p>
      <w:pPr>
        <w:numPr>
          <w:ilvl w:val="0"/>
          <w:numId w:val="7"/>
        </w:numPr>
        <w:wordWrap/>
        <w:snapToGrid/>
        <w:spacing w:line="540" w:lineRule="exact"/>
        <w:ind w:right="0"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政府性基金预算当年拨款具体使用情况</w:t>
      </w:r>
    </w:p>
    <w:p>
      <w:pPr>
        <w:wordWrap/>
        <w:snapToGrid/>
        <w:spacing w:line="540" w:lineRule="exact"/>
        <w:ind w:right="0" w:firstLine="320" w:firstLineChars="100"/>
        <w:textAlignment w:val="auto"/>
        <w:outlineLvl w:val="9"/>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无</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六、关于</w:t>
      </w:r>
      <w:r>
        <w:rPr>
          <w:rFonts w:hint="eastAsia" w:ascii="Times New Roman" w:hAnsi="Times New Roman" w:eastAsia="黑体" w:cs="Times New Roman"/>
          <w:sz w:val="32"/>
          <w:shd w:val="clear" w:color="auto" w:fill="FFFFFF"/>
          <w:lang w:val="en-US" w:eastAsia="zh-CN"/>
        </w:rPr>
        <w:t>三亚中心医院（海南省第三人民医院）</w:t>
      </w:r>
      <w:r>
        <w:rPr>
          <w:rFonts w:hint="default" w:ascii="Times New Roman" w:hAnsi="Times New Roman" w:eastAsia="黑体" w:cs="Times New Roman"/>
          <w:sz w:val="32"/>
          <w:shd w:val="clear" w:color="auto" w:fill="FFFFFF"/>
          <w:lang w:val="en-US" w:eastAsia="zh-CN"/>
        </w:rPr>
        <w:t>202</w:t>
      </w:r>
      <w:r>
        <w:rPr>
          <w:rFonts w:hint="eastAsia" w:ascii="Times New Roman" w:hAnsi="Times New Roman" w:eastAsia="黑体" w:cs="Times New Roman"/>
          <w:sz w:val="32"/>
          <w:shd w:val="clear" w:color="auto" w:fill="FFFFFF"/>
          <w:lang w:val="en-US" w:eastAsia="zh-CN"/>
        </w:rPr>
        <w:t>3</w:t>
      </w:r>
      <w:r>
        <w:rPr>
          <w:rFonts w:hint="default" w:ascii="Times New Roman" w:hAnsi="Times New Roman" w:eastAsia="黑体" w:cs="Times New Roman"/>
          <w:sz w:val="32"/>
          <w:shd w:val="clear" w:color="auto" w:fill="FFFFFF"/>
        </w:rPr>
        <w:t>年收支预算情况的总体说明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按照综合预算原则，</w:t>
      </w:r>
      <w:r>
        <w:rPr>
          <w:rFonts w:hint="eastAsia" w:ascii="Times New Roman" w:hAnsi="Times New Roman" w:eastAsia="仿宋_GB2312" w:cs="Times New Roman"/>
          <w:sz w:val="32"/>
          <w:szCs w:val="32"/>
          <w:lang w:eastAsia="zh-CN"/>
        </w:rPr>
        <w:t>三亚中心医院（海南省第三人民医院）</w:t>
      </w:r>
      <w:r>
        <w:rPr>
          <w:rFonts w:hint="default" w:ascii="Times New Roman" w:hAnsi="Times New Roman" w:eastAsia="仿宋_GB2312" w:cs="Times New Roman"/>
          <w:sz w:val="32"/>
          <w:szCs w:val="32"/>
        </w:rPr>
        <w:t>所有收入和支出均纳入</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预算管理。收入包括：一般公共预算拨款收入</w:t>
      </w:r>
      <w:r>
        <w:rPr>
          <w:rFonts w:hint="default" w:ascii="Times New Roman" w:hAnsi="Times New Roman" w:eastAsia="仿宋_GB2312" w:cs="Times New Roman"/>
          <w:sz w:val="32"/>
          <w:szCs w:val="32"/>
          <w:lang w:eastAsia="zh-CN"/>
        </w:rPr>
        <w:t>、</w:t>
      </w:r>
      <w:r>
        <w:rPr>
          <w:rFonts w:hint="eastAsia" w:ascii="仿宋_GB2312" w:hAnsi="黑体" w:eastAsia="仿宋_GB2312" w:cs="仿宋_GB2312"/>
          <w:sz w:val="32"/>
          <w:szCs w:val="32"/>
          <w:u w:val="none"/>
        </w:rPr>
        <w:t>事业收入、</w:t>
      </w:r>
      <w:r>
        <w:rPr>
          <w:rFonts w:hint="eastAsia" w:ascii="仿宋_GB2312" w:hAnsi="黑体" w:eastAsia="仿宋_GB2312"/>
          <w:sz w:val="32"/>
          <w:szCs w:val="32"/>
          <w:u w:val="none"/>
          <w:lang w:eastAsia="zh-CN"/>
        </w:rPr>
        <w:t>其他收入</w:t>
      </w:r>
      <w:r>
        <w:rPr>
          <w:rFonts w:hint="default" w:ascii="Times New Roman" w:hAnsi="Times New Roman" w:eastAsia="仿宋_GB2312" w:cs="Times New Roman"/>
          <w:sz w:val="32"/>
          <w:szCs w:val="32"/>
        </w:rPr>
        <w:t>；支出包括：</w:t>
      </w: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eastAsia="zh-CN"/>
        </w:rPr>
        <w:t>卫生健康</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eastAsia="zh-CN"/>
        </w:rPr>
        <w:t>住房保障</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eastAsia="zh-CN"/>
        </w:rPr>
        <w:t>三亚</w:t>
      </w:r>
      <w:r>
        <w:rPr>
          <w:rFonts w:hint="eastAsia" w:ascii="Times New Roman" w:hAnsi="Times New Roman" w:eastAsia="仿宋_GB2312" w:cs="Times New Roman"/>
          <w:sz w:val="32"/>
          <w:szCs w:val="32"/>
          <w:lang w:eastAsia="zh-CN"/>
        </w:rPr>
        <w:t>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年收支总预算</w:t>
      </w:r>
      <w:r>
        <w:rPr>
          <w:rFonts w:hint="eastAsia" w:ascii="Times New Roman" w:hAnsi="Times New Roman" w:eastAsia="仿宋_GB2312" w:cs="Times New Roman"/>
          <w:sz w:val="32"/>
          <w:szCs w:val="32"/>
          <w:lang w:val="en-US" w:eastAsia="zh-CN"/>
        </w:rPr>
        <w:t>7479.41</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七、关于</w:t>
      </w:r>
      <w:r>
        <w:rPr>
          <w:rFonts w:hint="eastAsia" w:ascii="Times New Roman" w:hAnsi="Times New Roman" w:eastAsia="黑体" w:cs="Times New Roman"/>
          <w:sz w:val="32"/>
          <w:shd w:val="clear" w:color="auto" w:fill="FFFFFF"/>
          <w:lang w:eastAsia="zh-CN"/>
        </w:rPr>
        <w:t>三亚中心医院（海南省第三人民医院）</w:t>
      </w:r>
      <w:r>
        <w:rPr>
          <w:rFonts w:hint="default" w:ascii="Times New Roman" w:hAnsi="Times New Roman" w:eastAsia="黑体" w:cs="Times New Roman"/>
          <w:sz w:val="32"/>
          <w:shd w:val="clear" w:color="auto" w:fill="FFFFFF"/>
          <w:lang w:val="en-US" w:eastAsia="zh-CN"/>
        </w:rPr>
        <w:t>202</w:t>
      </w:r>
      <w:r>
        <w:rPr>
          <w:rFonts w:hint="eastAsia" w:ascii="Times New Roman" w:hAnsi="Times New Roman" w:eastAsia="黑体" w:cs="Times New Roman"/>
          <w:sz w:val="32"/>
          <w:shd w:val="clear" w:color="auto" w:fill="FFFFFF"/>
          <w:lang w:val="en-US" w:eastAsia="zh-CN"/>
        </w:rPr>
        <w:t>2</w:t>
      </w:r>
      <w:r>
        <w:rPr>
          <w:rFonts w:hint="default" w:ascii="Times New Roman" w:hAnsi="Times New Roman" w:eastAsia="黑体" w:cs="Times New Roman"/>
          <w:sz w:val="32"/>
          <w:shd w:val="clear" w:color="auto" w:fill="FFFFFF"/>
        </w:rPr>
        <w:t>年收入预算情况说明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三亚</w:t>
      </w:r>
      <w:r>
        <w:rPr>
          <w:rFonts w:hint="eastAsia" w:ascii="Times New Roman" w:hAnsi="Times New Roman" w:eastAsia="仿宋_GB2312" w:cs="Times New Roman"/>
          <w:sz w:val="32"/>
          <w:szCs w:val="32"/>
          <w:lang w:eastAsia="zh-CN"/>
        </w:rPr>
        <w:t>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年收入预算</w:t>
      </w:r>
      <w:r>
        <w:rPr>
          <w:rFonts w:hint="eastAsia" w:ascii="Times New Roman" w:hAnsi="Times New Roman" w:eastAsia="仿宋_GB2312" w:cs="Times New Roman"/>
          <w:sz w:val="32"/>
          <w:szCs w:val="32"/>
          <w:lang w:val="en-US" w:eastAsia="zh-CN"/>
        </w:rPr>
        <w:t>7479.41</w:t>
      </w:r>
      <w:r>
        <w:rPr>
          <w:rFonts w:hint="default" w:ascii="Times New Roman" w:hAnsi="Times New Roman" w:eastAsia="仿宋_GB2312" w:cs="Times New Roman"/>
          <w:sz w:val="32"/>
          <w:szCs w:val="32"/>
        </w:rPr>
        <w:t>万元，其中：经费拨款收入</w:t>
      </w:r>
      <w:r>
        <w:rPr>
          <w:rFonts w:hint="eastAsia" w:ascii="Times New Roman" w:hAnsi="Times New Roman" w:eastAsia="仿宋_GB2312" w:cs="Times New Roman"/>
          <w:sz w:val="32"/>
          <w:szCs w:val="32"/>
          <w:lang w:val="en-US" w:eastAsia="zh-CN"/>
        </w:rPr>
        <w:t>7479.41</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八、关于</w:t>
      </w:r>
      <w:r>
        <w:rPr>
          <w:rFonts w:hint="eastAsia" w:ascii="Times New Roman" w:hAnsi="Times New Roman" w:eastAsia="黑体" w:cs="Times New Roman"/>
          <w:sz w:val="32"/>
          <w:shd w:val="clear" w:color="auto" w:fill="FFFFFF"/>
          <w:lang w:eastAsia="zh-CN"/>
        </w:rPr>
        <w:t>三亚中心医院（海南省第三人民医院）</w:t>
      </w:r>
      <w:r>
        <w:rPr>
          <w:rFonts w:hint="default" w:ascii="Times New Roman" w:hAnsi="Times New Roman" w:eastAsia="黑体" w:cs="Times New Roman"/>
          <w:sz w:val="32"/>
          <w:shd w:val="clear" w:color="auto" w:fill="FFFFFF"/>
          <w:lang w:val="en-US" w:eastAsia="zh-CN"/>
        </w:rPr>
        <w:t>202</w:t>
      </w:r>
      <w:r>
        <w:rPr>
          <w:rFonts w:hint="eastAsia" w:ascii="Times New Roman" w:hAnsi="Times New Roman" w:eastAsia="黑体" w:cs="Times New Roman"/>
          <w:sz w:val="32"/>
          <w:shd w:val="clear" w:color="auto" w:fill="FFFFFF"/>
          <w:lang w:val="en-US" w:eastAsia="zh-CN"/>
        </w:rPr>
        <w:t>3</w:t>
      </w:r>
      <w:r>
        <w:rPr>
          <w:rFonts w:hint="default" w:ascii="Times New Roman" w:hAnsi="Times New Roman" w:eastAsia="黑体" w:cs="Times New Roman"/>
          <w:sz w:val="32"/>
          <w:shd w:val="clear" w:color="auto" w:fill="FFFFFF"/>
        </w:rPr>
        <w:t>年支出预算情况说明</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三亚中心医院（海南省第三人民医院）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7479.41</w:t>
      </w:r>
      <w:r>
        <w:rPr>
          <w:rFonts w:hint="default" w:ascii="Times New Roman" w:hAnsi="Times New Roman" w:eastAsia="仿宋_GB2312" w:cs="Times New Roman"/>
          <w:sz w:val="32"/>
          <w:szCs w:val="32"/>
        </w:rPr>
        <w:t>万元，其中：项目支出</w:t>
      </w:r>
      <w:r>
        <w:rPr>
          <w:rFonts w:hint="eastAsia" w:ascii="Times New Roman" w:hAnsi="Times New Roman" w:eastAsia="仿宋_GB2312" w:cs="Times New Roman"/>
          <w:sz w:val="32"/>
          <w:szCs w:val="32"/>
          <w:lang w:val="en-US" w:eastAsia="zh-CN"/>
        </w:rPr>
        <w:t>7479.41</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九、其他重要事项的情况说明</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（一）机关运行经费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三亚中心医院（海南省第三人民医院）无</w:t>
      </w:r>
      <w:r>
        <w:rPr>
          <w:rFonts w:hint="default" w:ascii="Times New Roman" w:hAnsi="Times New Roman" w:eastAsia="仿宋_GB2312" w:cs="Times New Roman"/>
          <w:sz w:val="32"/>
          <w:szCs w:val="32"/>
        </w:rPr>
        <w:t>机关运行经费预算</w:t>
      </w:r>
      <w:r>
        <w:rPr>
          <w:rFonts w:hint="eastAsia" w:ascii="Times New Roman" w:hAnsi="Times New Roman" w:eastAsia="仿宋_GB2312" w:cs="Times New Roman"/>
          <w:sz w:val="32"/>
          <w:szCs w:val="32"/>
          <w:lang w:eastAsia="zh-CN"/>
        </w:rPr>
        <w:t>数，</w:t>
      </w:r>
      <w:r>
        <w:rPr>
          <w:rFonts w:hint="default" w:ascii="Times New Roman" w:hAnsi="Times New Roman" w:eastAsia="仿宋_GB2312" w:cs="Times New Roman"/>
          <w:sz w:val="32"/>
          <w:szCs w:val="32"/>
          <w:lang w:eastAsia="zh-CN"/>
        </w:rPr>
        <w:t>上年无预算数</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eastAsia="zh-CN"/>
        </w:rPr>
        <w:t>二</w:t>
      </w:r>
      <w:r>
        <w:rPr>
          <w:rFonts w:hint="default" w:ascii="Times New Roman" w:hAnsi="Times New Roman" w:eastAsia="楷体" w:cs="Times New Roman"/>
          <w:sz w:val="32"/>
          <w:szCs w:val="32"/>
        </w:rPr>
        <w:t>）国有资产占有使用情况</w:t>
      </w:r>
    </w:p>
    <w:p>
      <w:pPr>
        <w:ind w:firstLine="640" w:firstLineChars="200"/>
        <w:rPr>
          <w:rFonts w:hint="default" w:ascii="Times New Roman" w:hAnsi="Times New Roman" w:eastAsia="仿宋_GB2312" w:cs="Times New Roman"/>
          <w:sz w:val="32"/>
          <w:szCs w:val="32"/>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lang w:val="en-US" w:eastAsia="zh-CN"/>
        </w:rPr>
        <w:t>三亚中心医院（海南省第三人民医院）</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22</w:t>
      </w:r>
      <w:r>
        <w:rPr>
          <w:rFonts w:hint="eastAsia" w:ascii="仿宋_GB2312" w:hAnsi="黑体" w:eastAsia="仿宋_GB2312" w:cs="仿宋_GB2312"/>
          <w:sz w:val="32"/>
          <w:szCs w:val="32"/>
          <w:u w:val="none"/>
        </w:rPr>
        <w:t>辆</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其中</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特种专业技术用车</w:t>
      </w:r>
      <w:r>
        <w:rPr>
          <w:rFonts w:hint="eastAsia" w:ascii="仿宋_GB2312" w:hAnsi="黑体" w:eastAsia="仿宋_GB2312" w:cs="仿宋_GB2312"/>
          <w:sz w:val="32"/>
          <w:szCs w:val="32"/>
          <w:u w:val="none"/>
          <w:lang w:val="en-US" w:eastAsia="zh-CN"/>
        </w:rPr>
        <w:t>17</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台（套）。</w:t>
      </w:r>
    </w:p>
    <w:p>
      <w:pPr>
        <w:jc w:val="left"/>
        <w:rPr>
          <w:rFonts w:hint="default" w:ascii="Times New Roman" w:hAnsi="Times New Roman" w:eastAsia="仿宋_GB2312" w:cs="Times New Roman"/>
          <w:color w:val="000000"/>
          <w:kern w:val="0"/>
          <w:sz w:val="32"/>
          <w:szCs w:val="30"/>
        </w:rPr>
      </w:pPr>
    </w:p>
    <w:p>
      <w:pPr>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第四部分  名词解释</w:t>
      </w:r>
    </w:p>
    <w:p>
      <w:pPr>
        <w:ind w:firstLine="640" w:firstLineChars="200"/>
        <w:jc w:val="left"/>
        <w:rPr>
          <w:rFonts w:hint="default" w:ascii="Times New Roman" w:hAnsi="Times New Roman" w:eastAsia="仿宋_GB2312" w:cs="Times New Roman"/>
          <w:bCs/>
          <w:color w:val="000000"/>
          <w:kern w:val="0"/>
          <w:sz w:val="32"/>
          <w:szCs w:val="32"/>
          <w:lang w:val="zh-CN"/>
        </w:rPr>
      </w:pPr>
      <w:bookmarkStart w:id="0" w:name="_GoBack"/>
      <w:bookmarkEnd w:id="0"/>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一、财政拨款收入：指本级财政当年拨付的资金。</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二、事业收入：指事业单位开展专业业务活动及辅助活动取得的收入。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三、经营收入：指事业单位在专业业务活动及其辅助活动之外开展非独立核算经营活动取得的收入。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四、其他收入：指除上述“财政拨款收入”“事业收入”“经营收入”等以外的收入。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五、年初结转和结余：指以前年度尚未完成、结转到本年按有关规定继续使用的资金。</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十、项目支出：指各部门、各单位为完成其特定的工作任务和事业发展目标所发生的支出。</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default" w:ascii="Times New Roman" w:hAnsi="Times New Roman" w:eastAsia="仿宋_GB2312" w:cs="Times New Roman"/>
          <w:color w:val="000000"/>
          <w:kern w:val="0"/>
          <w:sz w:val="32"/>
          <w:szCs w:val="30"/>
        </w:rPr>
      </w:pPr>
    </w:p>
    <w:p>
      <w:pPr>
        <w:ind w:firstLine="640" w:firstLineChars="200"/>
        <w:rPr>
          <w:rFonts w:hint="default" w:ascii="Times New Roman" w:hAnsi="Times New Roman" w:eastAsia="仿宋_GB2312" w:cs="Times New Roman"/>
          <w:sz w:val="32"/>
          <w:szCs w:val="32"/>
        </w:rPr>
      </w:pPr>
    </w:p>
    <w:p>
      <w:pPr>
        <w:ind w:firstLine="640" w:firstLineChars="200"/>
        <w:jc w:val="left"/>
        <w:rPr>
          <w:rFonts w:hint="default" w:ascii="Times New Roman" w:hAnsi="Times New Roman" w:eastAsia="仿宋_GB2312" w:cs="Times New Roman"/>
          <w:sz w:val="32"/>
          <w:szCs w:val="32"/>
        </w:rPr>
      </w:pP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DCC9F"/>
    <w:multiLevelType w:val="singleLevel"/>
    <w:tmpl w:val="D77DCC9F"/>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925C2D"/>
    <w:multiLevelType w:val="singleLevel"/>
    <w:tmpl w:val="3D925C2D"/>
    <w:lvl w:ilvl="0" w:tentative="0">
      <w:start w:val="5"/>
      <w:numFmt w:val="chineseCounting"/>
      <w:suff w:val="nothing"/>
      <w:lvlText w:val="%1、"/>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NTA3ZWNlZWJhNWNhODJmMjczYmVjN2M5NDliNjYifQ=="/>
    <w:docVar w:name="KSO_WPS_MARK_KEY" w:val="659966a5-2cfb-4b4a-b6c2-d6c64045f3aa"/>
  </w:docVars>
  <w:rsids>
    <w:rsidRoot w:val="50CA5FEB"/>
    <w:rsid w:val="01C04EA3"/>
    <w:rsid w:val="059C36A2"/>
    <w:rsid w:val="0B740E39"/>
    <w:rsid w:val="0F2C1287"/>
    <w:rsid w:val="0FA77C49"/>
    <w:rsid w:val="13154E14"/>
    <w:rsid w:val="17B15A94"/>
    <w:rsid w:val="17D45C0F"/>
    <w:rsid w:val="1A4334AB"/>
    <w:rsid w:val="1AAB39A7"/>
    <w:rsid w:val="1AC67940"/>
    <w:rsid w:val="1C623759"/>
    <w:rsid w:val="1C943F78"/>
    <w:rsid w:val="1DB23B2F"/>
    <w:rsid w:val="1EAF63DB"/>
    <w:rsid w:val="22803C32"/>
    <w:rsid w:val="247F3DD8"/>
    <w:rsid w:val="26F7287E"/>
    <w:rsid w:val="2DB82884"/>
    <w:rsid w:val="346925E7"/>
    <w:rsid w:val="36084231"/>
    <w:rsid w:val="3CC411AB"/>
    <w:rsid w:val="3DEA67CE"/>
    <w:rsid w:val="3E950E30"/>
    <w:rsid w:val="3F4B3816"/>
    <w:rsid w:val="419B1E92"/>
    <w:rsid w:val="41E4061A"/>
    <w:rsid w:val="489873C1"/>
    <w:rsid w:val="4AE81238"/>
    <w:rsid w:val="4D6E3A42"/>
    <w:rsid w:val="50CA5FEB"/>
    <w:rsid w:val="545B6C30"/>
    <w:rsid w:val="57322EEE"/>
    <w:rsid w:val="5D3753BC"/>
    <w:rsid w:val="622A723A"/>
    <w:rsid w:val="63D81B10"/>
    <w:rsid w:val="64D53610"/>
    <w:rsid w:val="6572095B"/>
    <w:rsid w:val="67A52973"/>
    <w:rsid w:val="6D8764CA"/>
    <w:rsid w:val="6F401C6E"/>
    <w:rsid w:val="70521156"/>
    <w:rsid w:val="71425C07"/>
    <w:rsid w:val="754C3685"/>
    <w:rsid w:val="75A17BF0"/>
    <w:rsid w:val="772B58B2"/>
    <w:rsid w:val="778B46FE"/>
    <w:rsid w:val="77BA71B0"/>
    <w:rsid w:val="78411105"/>
    <w:rsid w:val="79F3689C"/>
    <w:rsid w:val="7D4F3C1E"/>
    <w:rsid w:val="7FCF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10</Pages>
  <Words>3350</Words>
  <Characters>3703</Characters>
  <Lines>0</Lines>
  <Paragraphs>0</Paragraphs>
  <TotalTime>1</TotalTime>
  <ScaleCrop>false</ScaleCrop>
  <LinksUpToDate>false</LinksUpToDate>
  <CharactersWithSpaces>3724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2021-02-26T03:34:00Z</dcterms:created>
  <dc:creator>王小冬</dc:creator>
  <cp:lastModifiedBy>Administrator</cp:lastModifiedBy>
  <dcterms:modified xsi:type="dcterms:W3CDTF">2023-02-20T03:15:26Z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011F554BC2B94860B2B1F20B6D1A2081</vt:lpwstr>
  </property>
</Properties>
</file>