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E2" w:rsidRDefault="006E28E2" w:rsidP="006E28E2">
      <w:pPr>
        <w:pStyle w:val="1"/>
        <w:ind w:left="663" w:hangingChars="150" w:hanging="663"/>
        <w:rPr>
          <w:rFonts w:ascii="黑体" w:eastAsia="黑体" w:hAnsi="ˎ̥"/>
          <w:szCs w:val="44"/>
        </w:rPr>
      </w:pPr>
      <w:r>
        <w:rPr>
          <w:rFonts w:ascii="黑体" w:eastAsia="黑体" w:hAnsi="ˎ̥" w:hint="eastAsia"/>
          <w:color w:val="0D0D0D"/>
          <w:szCs w:val="44"/>
        </w:rPr>
        <w:t>三亚市麻风病防治中心（三亚市三林医院）</w:t>
      </w:r>
      <w:r>
        <w:rPr>
          <w:rFonts w:ascii="黑体" w:eastAsia="黑体" w:hAnsi="ˎ̥" w:hint="eastAsia"/>
          <w:szCs w:val="44"/>
        </w:rPr>
        <w:t>2021年度部门决算公开文字说明</w:t>
      </w:r>
    </w:p>
    <w:p w:rsidR="006E28E2" w:rsidRDefault="006E28E2" w:rsidP="006E28E2">
      <w:pPr>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  录</w:t>
      </w:r>
    </w:p>
    <w:p w:rsidR="006E28E2" w:rsidRPr="00D74C8A" w:rsidRDefault="009F6F00" w:rsidP="006E28E2">
      <w:pPr>
        <w:pStyle w:val="WPSOffice1"/>
        <w:tabs>
          <w:tab w:val="right" w:leader="dot" w:pos="8306"/>
        </w:tabs>
        <w:rPr>
          <w:sz w:val="32"/>
          <w:szCs w:val="32"/>
        </w:rPr>
      </w:pPr>
      <w:hyperlink r:id="rId7" w:anchor="_Toc1704_WPSOffice_Level1" w:history="1">
        <w:r w:rsidR="006E28E2" w:rsidRPr="00D74C8A">
          <w:rPr>
            <w:rStyle w:val="a3"/>
            <w:rFonts w:ascii="黑体" w:eastAsia="黑体" w:hAnsi="ˎ̥" w:hint="eastAsia"/>
            <w:color w:val="auto"/>
            <w:sz w:val="32"/>
            <w:szCs w:val="32"/>
            <w:u w:val="none"/>
          </w:rPr>
          <w:t>第一部分 三亚市麻风病防治中心（三亚市三林医院）概况</w:t>
        </w:r>
        <w:r w:rsidR="006E28E2" w:rsidRPr="00D74C8A">
          <w:rPr>
            <w:rStyle w:val="a3"/>
            <w:color w:val="auto"/>
            <w:sz w:val="32"/>
            <w:szCs w:val="32"/>
            <w:u w:val="none"/>
          </w:rPr>
          <w:tab/>
          <w:t>3</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8" w:anchor="_Toc20274_WPSOffice_Level2" w:history="1">
        <w:r w:rsidR="006E28E2" w:rsidRPr="00D74C8A">
          <w:rPr>
            <w:rStyle w:val="a3"/>
            <w:rFonts w:ascii="仿宋" w:eastAsia="仿宋" w:hAnsi="仿宋" w:cs="仿宋" w:hint="eastAsia"/>
            <w:color w:val="auto"/>
            <w:sz w:val="32"/>
            <w:szCs w:val="32"/>
            <w:u w:val="none"/>
          </w:rPr>
          <w:t>一、部门职责</w:t>
        </w:r>
        <w:r w:rsidR="006E28E2" w:rsidRPr="00D74C8A">
          <w:rPr>
            <w:rStyle w:val="a3"/>
            <w:rFonts w:ascii="仿宋" w:eastAsia="仿宋" w:hAnsi="仿宋" w:cs="仿宋" w:hint="eastAsia"/>
            <w:color w:val="auto"/>
            <w:sz w:val="32"/>
            <w:szCs w:val="32"/>
            <w:u w:val="none"/>
          </w:rPr>
          <w:tab/>
          <w:t>3</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9" w:anchor="_Toc4833_WPSOffice_Level2" w:history="1">
        <w:r w:rsidR="006E28E2" w:rsidRPr="00D74C8A">
          <w:rPr>
            <w:rStyle w:val="a3"/>
            <w:rFonts w:ascii="仿宋" w:eastAsia="仿宋" w:hAnsi="仿宋" w:cs="仿宋" w:hint="eastAsia"/>
            <w:color w:val="auto"/>
            <w:sz w:val="32"/>
            <w:szCs w:val="32"/>
            <w:u w:val="none"/>
          </w:rPr>
          <w:t>二、机构设置</w:t>
        </w:r>
        <w:r w:rsidR="006E28E2" w:rsidRPr="00D74C8A">
          <w:rPr>
            <w:rStyle w:val="a3"/>
            <w:rFonts w:ascii="仿宋" w:eastAsia="仿宋" w:hAnsi="仿宋" w:cs="仿宋" w:hint="eastAsia"/>
            <w:color w:val="auto"/>
            <w:sz w:val="32"/>
            <w:szCs w:val="32"/>
            <w:u w:val="none"/>
          </w:rPr>
          <w:tab/>
          <w:t>3</w:t>
        </w:r>
      </w:hyperlink>
    </w:p>
    <w:p w:rsidR="006E28E2" w:rsidRPr="00D74C8A" w:rsidRDefault="009F6F00" w:rsidP="006E28E2">
      <w:pPr>
        <w:pStyle w:val="WPSOffice1"/>
        <w:tabs>
          <w:tab w:val="right" w:leader="dot" w:pos="8306"/>
        </w:tabs>
        <w:rPr>
          <w:sz w:val="32"/>
          <w:szCs w:val="32"/>
        </w:rPr>
      </w:pPr>
      <w:hyperlink r:id="rId10" w:anchor="_Toc28253_WPSOffice_Level1" w:history="1">
        <w:r w:rsidR="006E28E2" w:rsidRPr="00D74C8A">
          <w:rPr>
            <w:rStyle w:val="a3"/>
            <w:rFonts w:ascii="黑体" w:eastAsia="黑体" w:hAnsi="ˎ̥" w:hint="eastAsia"/>
            <w:color w:val="auto"/>
            <w:sz w:val="32"/>
            <w:szCs w:val="32"/>
            <w:u w:val="none"/>
          </w:rPr>
          <w:t>第二部分 三亚市麻风病防治中心（三亚市三林医院）2021年度决算公开表</w:t>
        </w:r>
        <w:r w:rsidR="006E28E2" w:rsidRPr="00D74C8A">
          <w:rPr>
            <w:rStyle w:val="a3"/>
            <w:color w:val="auto"/>
            <w:sz w:val="32"/>
            <w:szCs w:val="32"/>
            <w:u w:val="none"/>
          </w:rPr>
          <w:tab/>
          <w:t>3</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11" w:anchor="_Toc11518_WPSOffice_Level2" w:history="1">
        <w:r w:rsidR="006E28E2" w:rsidRPr="00D74C8A">
          <w:rPr>
            <w:rStyle w:val="a3"/>
            <w:rFonts w:ascii="仿宋" w:eastAsia="仿宋" w:hAnsi="仿宋" w:cs="仿宋" w:hint="eastAsia"/>
            <w:color w:val="auto"/>
            <w:sz w:val="32"/>
            <w:szCs w:val="32"/>
            <w:u w:val="none"/>
          </w:rPr>
          <w:t>一、收入支出决算公开表</w:t>
        </w:r>
        <w:r w:rsidR="006E28E2" w:rsidRPr="00D74C8A">
          <w:rPr>
            <w:rStyle w:val="a3"/>
            <w:rFonts w:ascii="仿宋" w:eastAsia="仿宋" w:hAnsi="仿宋" w:cs="仿宋" w:hint="eastAsia"/>
            <w:color w:val="auto"/>
            <w:sz w:val="32"/>
            <w:szCs w:val="32"/>
            <w:u w:val="none"/>
          </w:rPr>
          <w:tab/>
          <w:t>3</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12" w:anchor="_Toc28622_WPSOffice_Level2" w:history="1">
        <w:r w:rsidR="006E28E2" w:rsidRPr="00D74C8A">
          <w:rPr>
            <w:rStyle w:val="a3"/>
            <w:rFonts w:ascii="仿宋" w:eastAsia="仿宋" w:hAnsi="仿宋" w:cs="仿宋" w:hint="eastAsia"/>
            <w:color w:val="auto"/>
            <w:sz w:val="32"/>
            <w:szCs w:val="32"/>
            <w:u w:val="none"/>
          </w:rPr>
          <w:t>二、收入决算公开表</w:t>
        </w:r>
        <w:r w:rsidR="006E28E2" w:rsidRPr="00D74C8A">
          <w:rPr>
            <w:rStyle w:val="a3"/>
            <w:rFonts w:ascii="仿宋" w:eastAsia="仿宋" w:hAnsi="仿宋" w:cs="仿宋" w:hint="eastAsia"/>
            <w:color w:val="auto"/>
            <w:sz w:val="32"/>
            <w:szCs w:val="32"/>
            <w:u w:val="none"/>
          </w:rPr>
          <w:tab/>
          <w:t>3</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13" w:anchor="_Toc5489_WPSOffice_Level2" w:history="1">
        <w:r w:rsidR="006E28E2" w:rsidRPr="00D74C8A">
          <w:rPr>
            <w:rStyle w:val="a3"/>
            <w:rFonts w:ascii="仿宋" w:eastAsia="仿宋" w:hAnsi="仿宋" w:cs="仿宋" w:hint="eastAsia"/>
            <w:color w:val="auto"/>
            <w:sz w:val="32"/>
            <w:szCs w:val="32"/>
            <w:u w:val="none"/>
          </w:rPr>
          <w:t>三、支出决算公开表</w:t>
        </w:r>
        <w:r w:rsidR="006E28E2" w:rsidRPr="00D74C8A">
          <w:rPr>
            <w:rStyle w:val="a3"/>
            <w:rFonts w:ascii="仿宋" w:eastAsia="仿宋" w:hAnsi="仿宋" w:cs="仿宋" w:hint="eastAsia"/>
            <w:color w:val="auto"/>
            <w:sz w:val="32"/>
            <w:szCs w:val="32"/>
            <w:u w:val="none"/>
          </w:rPr>
          <w:tab/>
          <w:t>3</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14" w:anchor="_Toc23493_WPSOffice_Level2" w:history="1">
        <w:r w:rsidR="006E28E2" w:rsidRPr="00D74C8A">
          <w:rPr>
            <w:rStyle w:val="a3"/>
            <w:rFonts w:ascii="仿宋" w:eastAsia="仿宋" w:hAnsi="仿宋" w:cs="仿宋" w:hint="eastAsia"/>
            <w:color w:val="auto"/>
            <w:sz w:val="32"/>
            <w:szCs w:val="32"/>
            <w:u w:val="none"/>
          </w:rPr>
          <w:t>四、财政拨款收入支出决算公开表</w:t>
        </w:r>
        <w:r w:rsidR="006E28E2" w:rsidRPr="00D74C8A">
          <w:rPr>
            <w:rStyle w:val="a3"/>
            <w:rFonts w:ascii="仿宋" w:eastAsia="仿宋" w:hAnsi="仿宋" w:cs="仿宋" w:hint="eastAsia"/>
            <w:color w:val="auto"/>
            <w:sz w:val="32"/>
            <w:szCs w:val="32"/>
            <w:u w:val="none"/>
          </w:rPr>
          <w:tab/>
          <w:t>3</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15" w:anchor="_Toc7879_WPSOffice_Level2" w:history="1">
        <w:r w:rsidR="006E28E2" w:rsidRPr="00D74C8A">
          <w:rPr>
            <w:rStyle w:val="a3"/>
            <w:rFonts w:ascii="仿宋" w:eastAsia="仿宋" w:hAnsi="仿宋" w:cs="仿宋" w:hint="eastAsia"/>
            <w:color w:val="auto"/>
            <w:sz w:val="32"/>
            <w:szCs w:val="32"/>
            <w:u w:val="none"/>
          </w:rPr>
          <w:t>五、一般公共预算财政拨款收入支出决算公开表</w:t>
        </w:r>
        <w:r w:rsidR="006E28E2" w:rsidRPr="00D74C8A">
          <w:rPr>
            <w:rStyle w:val="a3"/>
            <w:rFonts w:ascii="仿宋" w:eastAsia="仿宋" w:hAnsi="仿宋" w:cs="仿宋" w:hint="eastAsia"/>
            <w:color w:val="auto"/>
            <w:sz w:val="32"/>
            <w:szCs w:val="32"/>
            <w:u w:val="none"/>
          </w:rPr>
          <w:tab/>
          <w:t>3</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16" w:anchor="_Toc8373_WPSOffice_Level2" w:history="1">
        <w:r w:rsidR="006E28E2" w:rsidRPr="00D74C8A">
          <w:rPr>
            <w:rStyle w:val="a3"/>
            <w:rFonts w:ascii="仿宋" w:eastAsia="仿宋" w:hAnsi="仿宋" w:cs="仿宋" w:hint="eastAsia"/>
            <w:color w:val="auto"/>
            <w:sz w:val="32"/>
            <w:szCs w:val="32"/>
            <w:u w:val="none"/>
          </w:rPr>
          <w:t>六、一般公共预算财政拨款基本支出决算公开表</w:t>
        </w:r>
        <w:r w:rsidR="006E28E2" w:rsidRPr="00D74C8A">
          <w:rPr>
            <w:rStyle w:val="a3"/>
            <w:rFonts w:ascii="仿宋" w:eastAsia="仿宋" w:hAnsi="仿宋" w:cs="仿宋" w:hint="eastAsia"/>
            <w:color w:val="auto"/>
            <w:sz w:val="32"/>
            <w:szCs w:val="32"/>
            <w:u w:val="none"/>
          </w:rPr>
          <w:tab/>
          <w:t>3</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17" w:anchor="_Toc1820_WPSOffice_Level2" w:history="1">
        <w:r w:rsidR="006E28E2" w:rsidRPr="00D74C8A">
          <w:rPr>
            <w:rStyle w:val="a3"/>
            <w:rFonts w:ascii="仿宋" w:eastAsia="仿宋" w:hAnsi="仿宋" w:cs="仿宋" w:hint="eastAsia"/>
            <w:color w:val="auto"/>
            <w:sz w:val="32"/>
            <w:szCs w:val="32"/>
            <w:u w:val="none"/>
          </w:rPr>
          <w:t>七、政府性基金预算财政拨款收入支出决算公开表</w:t>
        </w:r>
        <w:r w:rsidR="006E28E2" w:rsidRPr="00D74C8A">
          <w:rPr>
            <w:rStyle w:val="a3"/>
            <w:rFonts w:ascii="仿宋" w:eastAsia="仿宋" w:hAnsi="仿宋" w:cs="仿宋" w:hint="eastAsia"/>
            <w:color w:val="auto"/>
            <w:sz w:val="32"/>
            <w:szCs w:val="32"/>
            <w:u w:val="none"/>
          </w:rPr>
          <w:tab/>
          <w:t>3</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18" w:anchor="_Toc1820_WPSOffice_Level2" w:history="1">
        <w:r w:rsidR="006E28E2" w:rsidRPr="00D74C8A">
          <w:rPr>
            <w:rStyle w:val="a3"/>
            <w:rFonts w:ascii="仿宋" w:eastAsia="仿宋" w:hAnsi="仿宋" w:cs="仿宋" w:hint="eastAsia"/>
            <w:color w:val="auto"/>
            <w:sz w:val="32"/>
            <w:szCs w:val="32"/>
            <w:u w:val="none"/>
          </w:rPr>
          <w:t>八、国有资本经营预算财政拨款收入支出决算公开表</w:t>
        </w:r>
        <w:r w:rsidR="006E28E2" w:rsidRPr="00D74C8A">
          <w:rPr>
            <w:rStyle w:val="a3"/>
            <w:rFonts w:ascii="仿宋" w:eastAsia="仿宋" w:hAnsi="仿宋" w:cs="仿宋" w:hint="eastAsia"/>
            <w:color w:val="auto"/>
            <w:sz w:val="32"/>
            <w:szCs w:val="32"/>
            <w:u w:val="none"/>
          </w:rPr>
          <w:tab/>
          <w:t>3</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19" w:anchor="_Toc21310_WPSOffice_Level2" w:history="1">
        <w:r w:rsidR="006E28E2" w:rsidRPr="00D74C8A">
          <w:rPr>
            <w:rStyle w:val="a3"/>
            <w:rFonts w:ascii="仿宋" w:eastAsia="仿宋" w:hAnsi="仿宋" w:cs="仿宋" w:hint="eastAsia"/>
            <w:color w:val="auto"/>
            <w:sz w:val="32"/>
            <w:szCs w:val="32"/>
            <w:u w:val="none"/>
          </w:rPr>
          <w:t>九、一般公共预算财政拨款“三公”经费支出决算公开表</w:t>
        </w:r>
        <w:r w:rsidR="006E28E2" w:rsidRPr="00D74C8A">
          <w:rPr>
            <w:rStyle w:val="a3"/>
            <w:rFonts w:ascii="仿宋" w:eastAsia="仿宋" w:hAnsi="仿宋" w:cs="仿宋" w:hint="eastAsia"/>
            <w:color w:val="auto"/>
            <w:sz w:val="32"/>
            <w:szCs w:val="32"/>
            <w:u w:val="none"/>
          </w:rPr>
          <w:tab/>
          <w:t>3</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20" w:anchor="_Toc21310_WPSOffice_Level2" w:history="1">
        <w:r w:rsidR="006E28E2" w:rsidRPr="00D74C8A">
          <w:rPr>
            <w:rStyle w:val="a3"/>
            <w:rFonts w:ascii="仿宋" w:eastAsia="仿宋" w:hAnsi="仿宋" w:cs="仿宋" w:hint="eastAsia"/>
            <w:color w:val="auto"/>
            <w:sz w:val="32"/>
            <w:szCs w:val="32"/>
            <w:u w:val="none"/>
          </w:rPr>
          <w:t>十、政府性基金预算财政拨款“三公”经费支出决算公开表</w:t>
        </w:r>
        <w:r w:rsidR="006E28E2" w:rsidRPr="00D74C8A">
          <w:rPr>
            <w:rStyle w:val="a3"/>
            <w:rFonts w:ascii="仿宋" w:eastAsia="仿宋" w:hAnsi="仿宋" w:cs="仿宋" w:hint="eastAsia"/>
            <w:color w:val="auto"/>
            <w:sz w:val="32"/>
            <w:szCs w:val="32"/>
            <w:u w:val="none"/>
          </w:rPr>
          <w:tab/>
        </w:r>
      </w:hyperlink>
      <w:r w:rsidR="006E28E2" w:rsidRPr="00D74C8A">
        <w:rPr>
          <w:rFonts w:ascii="仿宋" w:eastAsia="仿宋" w:hAnsi="仿宋" w:cs="仿宋" w:hint="eastAsia"/>
          <w:sz w:val="32"/>
          <w:szCs w:val="32"/>
        </w:rPr>
        <w:t>3</w:t>
      </w:r>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21" w:anchor="_Toc21310_WPSOffice_Level2" w:history="1">
        <w:r w:rsidR="006E28E2" w:rsidRPr="00D74C8A">
          <w:rPr>
            <w:rStyle w:val="a3"/>
            <w:rFonts w:ascii="仿宋" w:eastAsia="仿宋" w:hAnsi="仿宋" w:cs="仿宋" w:hint="eastAsia"/>
            <w:color w:val="auto"/>
            <w:sz w:val="32"/>
            <w:szCs w:val="32"/>
            <w:u w:val="none"/>
          </w:rPr>
          <w:t>十一、国有资本经营预算财政拨款“三公”经费支出决算公开表</w:t>
        </w:r>
        <w:r w:rsidR="006E28E2" w:rsidRPr="00D74C8A">
          <w:rPr>
            <w:rStyle w:val="a3"/>
            <w:rFonts w:ascii="仿宋" w:eastAsia="仿宋" w:hAnsi="仿宋" w:cs="仿宋" w:hint="eastAsia"/>
            <w:color w:val="auto"/>
            <w:sz w:val="32"/>
            <w:szCs w:val="32"/>
            <w:u w:val="none"/>
          </w:rPr>
          <w:tab/>
          <w:t>3</w:t>
        </w:r>
      </w:hyperlink>
    </w:p>
    <w:p w:rsidR="006E28E2" w:rsidRPr="00D74C8A" w:rsidRDefault="009F6F00" w:rsidP="006E28E2">
      <w:pPr>
        <w:pStyle w:val="WPSOffice1"/>
        <w:tabs>
          <w:tab w:val="right" w:leader="dot" w:pos="8306"/>
        </w:tabs>
        <w:rPr>
          <w:sz w:val="32"/>
          <w:szCs w:val="32"/>
        </w:rPr>
      </w:pPr>
      <w:hyperlink r:id="rId22" w:anchor="_Toc27590_WPSOffice_Level1" w:history="1">
        <w:r w:rsidR="006E28E2" w:rsidRPr="00D74C8A">
          <w:rPr>
            <w:rStyle w:val="a3"/>
            <w:rFonts w:ascii="黑体" w:eastAsia="黑体" w:hAnsi="黑体" w:cs="黑体" w:hint="eastAsia"/>
            <w:color w:val="auto"/>
            <w:sz w:val="32"/>
            <w:szCs w:val="32"/>
            <w:u w:val="none"/>
          </w:rPr>
          <w:t>第三部分</w:t>
        </w:r>
        <w:r w:rsidR="006E28E2" w:rsidRPr="00D74C8A">
          <w:rPr>
            <w:rStyle w:val="a3"/>
            <w:color w:val="auto"/>
            <w:sz w:val="32"/>
            <w:szCs w:val="32"/>
            <w:u w:val="none"/>
          </w:rPr>
          <w:t xml:space="preserve"> </w:t>
        </w:r>
        <w:r w:rsidR="006E28E2" w:rsidRPr="00D74C8A">
          <w:rPr>
            <w:rStyle w:val="a3"/>
            <w:rFonts w:ascii="黑体" w:eastAsia="黑体" w:hAnsi="ˎ̥" w:hint="eastAsia"/>
            <w:color w:val="auto"/>
            <w:sz w:val="32"/>
            <w:szCs w:val="32"/>
            <w:u w:val="none"/>
          </w:rPr>
          <w:t>三亚市麻风病防治中心（三亚市三林医院）2021年度决算情况说明</w:t>
        </w:r>
        <w:r w:rsidR="006E28E2" w:rsidRPr="00D74C8A">
          <w:rPr>
            <w:rStyle w:val="a3"/>
            <w:color w:val="auto"/>
            <w:sz w:val="32"/>
            <w:szCs w:val="32"/>
            <w:u w:val="none"/>
          </w:rPr>
          <w:tab/>
          <w:t>4</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23" w:anchor="_Toc21737_WPSOffice_Level2" w:history="1">
        <w:r w:rsidR="006E28E2" w:rsidRPr="00D74C8A">
          <w:rPr>
            <w:rStyle w:val="a3"/>
            <w:rFonts w:ascii="仿宋" w:eastAsia="仿宋" w:hAnsi="仿宋" w:cs="仿宋" w:hint="eastAsia"/>
            <w:bCs/>
            <w:color w:val="auto"/>
            <w:sz w:val="32"/>
            <w:szCs w:val="32"/>
            <w:u w:val="none"/>
          </w:rPr>
          <w:t>一、收入支出决算总体情况说明</w:t>
        </w:r>
        <w:r w:rsidR="006E28E2" w:rsidRPr="00D74C8A">
          <w:rPr>
            <w:rStyle w:val="a3"/>
            <w:rFonts w:ascii="仿宋" w:eastAsia="仿宋" w:hAnsi="仿宋" w:cs="仿宋" w:hint="eastAsia"/>
            <w:color w:val="auto"/>
            <w:sz w:val="32"/>
            <w:szCs w:val="32"/>
            <w:u w:val="none"/>
          </w:rPr>
          <w:tab/>
          <w:t>4</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24" w:anchor="_Toc19535_WPSOffice_Level2" w:history="1">
        <w:r w:rsidR="006E28E2" w:rsidRPr="00D74C8A">
          <w:rPr>
            <w:rStyle w:val="a3"/>
            <w:rFonts w:ascii="仿宋" w:eastAsia="仿宋" w:hAnsi="仿宋" w:cs="仿宋" w:hint="eastAsia"/>
            <w:bCs/>
            <w:color w:val="auto"/>
            <w:sz w:val="32"/>
            <w:szCs w:val="32"/>
            <w:u w:val="none"/>
          </w:rPr>
          <w:t>二、收入决算情况说明</w:t>
        </w:r>
        <w:r w:rsidR="006E28E2" w:rsidRPr="00D74C8A">
          <w:rPr>
            <w:rStyle w:val="a3"/>
            <w:rFonts w:ascii="仿宋" w:eastAsia="仿宋" w:hAnsi="仿宋" w:cs="仿宋" w:hint="eastAsia"/>
            <w:color w:val="auto"/>
            <w:sz w:val="32"/>
            <w:szCs w:val="32"/>
            <w:u w:val="none"/>
          </w:rPr>
          <w:tab/>
          <w:t>5</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25" w:anchor="_Toc19535_WPSOffice_Level2" w:history="1">
        <w:r w:rsidR="006E28E2" w:rsidRPr="00D74C8A">
          <w:rPr>
            <w:rStyle w:val="a3"/>
            <w:rFonts w:ascii="仿宋" w:eastAsia="仿宋" w:hAnsi="仿宋" w:cs="仿宋" w:hint="eastAsia"/>
            <w:bCs/>
            <w:color w:val="auto"/>
            <w:sz w:val="32"/>
            <w:szCs w:val="32"/>
            <w:u w:val="none"/>
          </w:rPr>
          <w:t>三、支出决算情况说明</w:t>
        </w:r>
        <w:r w:rsidR="006E28E2" w:rsidRPr="00D74C8A">
          <w:rPr>
            <w:rStyle w:val="a3"/>
            <w:rFonts w:ascii="仿宋" w:eastAsia="仿宋" w:hAnsi="仿宋" w:cs="仿宋" w:hint="eastAsia"/>
            <w:color w:val="auto"/>
            <w:sz w:val="32"/>
            <w:szCs w:val="32"/>
            <w:u w:val="none"/>
          </w:rPr>
          <w:tab/>
          <w:t>5</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26" w:anchor="_Toc19535_WPSOffice_Level2" w:history="1">
        <w:r w:rsidR="006E28E2" w:rsidRPr="00D74C8A">
          <w:rPr>
            <w:rStyle w:val="a3"/>
            <w:rFonts w:ascii="仿宋" w:eastAsia="仿宋" w:hAnsi="仿宋" w:cs="仿宋" w:hint="eastAsia"/>
            <w:bCs/>
            <w:color w:val="auto"/>
            <w:sz w:val="32"/>
            <w:szCs w:val="32"/>
            <w:u w:val="none"/>
          </w:rPr>
          <w:t>四、财政拨款收入支出决算情况说明</w:t>
        </w:r>
        <w:r w:rsidR="006E28E2" w:rsidRPr="00D74C8A">
          <w:rPr>
            <w:rStyle w:val="a3"/>
            <w:rFonts w:ascii="仿宋" w:eastAsia="仿宋" w:hAnsi="仿宋" w:cs="仿宋" w:hint="eastAsia"/>
            <w:color w:val="auto"/>
            <w:sz w:val="32"/>
            <w:szCs w:val="32"/>
            <w:u w:val="none"/>
          </w:rPr>
          <w:tab/>
          <w:t>5</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27" w:anchor="_Toc19535_WPSOffice_Level2" w:history="1">
        <w:r w:rsidR="006E28E2" w:rsidRPr="00D74C8A">
          <w:rPr>
            <w:rStyle w:val="a3"/>
            <w:rFonts w:ascii="仿宋" w:eastAsia="仿宋" w:hAnsi="仿宋" w:cs="仿宋" w:hint="eastAsia"/>
            <w:bCs/>
            <w:color w:val="auto"/>
            <w:sz w:val="32"/>
            <w:szCs w:val="32"/>
            <w:u w:val="none"/>
          </w:rPr>
          <w:t>五、一般公共预算财政拨款支出决算情况说明</w:t>
        </w:r>
        <w:r w:rsidR="006E28E2" w:rsidRPr="00D74C8A">
          <w:rPr>
            <w:rStyle w:val="a3"/>
            <w:rFonts w:ascii="仿宋" w:eastAsia="仿宋" w:hAnsi="仿宋" w:cs="仿宋" w:hint="eastAsia"/>
            <w:color w:val="auto"/>
            <w:sz w:val="32"/>
            <w:szCs w:val="32"/>
            <w:u w:val="none"/>
          </w:rPr>
          <w:tab/>
          <w:t>6</w:t>
        </w:r>
      </w:hyperlink>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28" w:anchor="_Toc19535_WPSOffice_Level2" w:history="1">
        <w:r w:rsidR="006E28E2" w:rsidRPr="00D74C8A">
          <w:rPr>
            <w:rStyle w:val="a3"/>
            <w:rFonts w:ascii="仿宋" w:eastAsia="仿宋" w:hAnsi="仿宋" w:cs="仿宋" w:hint="eastAsia"/>
            <w:bCs/>
            <w:color w:val="auto"/>
            <w:sz w:val="32"/>
            <w:szCs w:val="32"/>
            <w:u w:val="none"/>
          </w:rPr>
          <w:t>六、一般公共预算财政拨款基本支出决算情况说明</w:t>
        </w:r>
      </w:hyperlink>
      <w:r w:rsidR="006E28E2" w:rsidRPr="00D74C8A">
        <w:rPr>
          <w:rFonts w:ascii="仿宋" w:eastAsia="仿宋" w:hAnsi="仿宋" w:cs="仿宋" w:hint="eastAsia"/>
          <w:sz w:val="32"/>
          <w:szCs w:val="32"/>
        </w:rPr>
        <w:tab/>
        <w:t>7</w:t>
      </w:r>
    </w:p>
    <w:p w:rsidR="006E28E2" w:rsidRPr="00D74C8A" w:rsidRDefault="006E28E2" w:rsidP="006E28E2">
      <w:pPr>
        <w:pStyle w:val="WPSOffice2"/>
        <w:numPr>
          <w:ilvl w:val="0"/>
          <w:numId w:val="1"/>
        </w:numPr>
        <w:tabs>
          <w:tab w:val="right" w:leader="dot" w:pos="8306"/>
        </w:tabs>
        <w:ind w:leftChars="0"/>
        <w:rPr>
          <w:rFonts w:ascii="仿宋" w:eastAsia="仿宋" w:hAnsi="仿宋" w:cs="仿宋"/>
          <w:sz w:val="32"/>
          <w:szCs w:val="32"/>
        </w:rPr>
      </w:pPr>
      <w:r w:rsidRPr="00D74C8A">
        <w:rPr>
          <w:rFonts w:ascii="仿宋" w:eastAsia="仿宋" w:hAnsi="仿宋" w:cs="仿宋" w:hint="eastAsia"/>
          <w:bCs/>
          <w:sz w:val="32"/>
          <w:szCs w:val="32"/>
        </w:rPr>
        <w:t>政府性基金预算财政拨款收入支出决算情况说明</w:t>
      </w:r>
      <w:r w:rsidRPr="00D74C8A">
        <w:rPr>
          <w:rFonts w:ascii="仿宋" w:eastAsia="仿宋" w:hAnsi="仿宋" w:cs="仿宋" w:hint="eastAsia"/>
          <w:sz w:val="32"/>
          <w:szCs w:val="32"/>
        </w:rPr>
        <w:tab/>
        <w:t>8</w:t>
      </w:r>
    </w:p>
    <w:p w:rsidR="006E28E2" w:rsidRPr="00D74C8A" w:rsidRDefault="006E28E2" w:rsidP="006E28E2">
      <w:pPr>
        <w:pStyle w:val="WPSOffice2"/>
        <w:numPr>
          <w:ilvl w:val="0"/>
          <w:numId w:val="1"/>
        </w:numPr>
        <w:tabs>
          <w:tab w:val="right" w:leader="dot" w:pos="8306"/>
        </w:tabs>
        <w:ind w:leftChars="0"/>
        <w:rPr>
          <w:rFonts w:ascii="仿宋" w:eastAsia="仿宋" w:hAnsi="仿宋" w:cs="仿宋"/>
          <w:sz w:val="32"/>
          <w:szCs w:val="32"/>
        </w:rPr>
      </w:pPr>
      <w:r w:rsidRPr="00D74C8A">
        <w:rPr>
          <w:rFonts w:ascii="仿宋" w:eastAsia="仿宋" w:hAnsi="仿宋" w:cs="仿宋" w:hint="eastAsia"/>
          <w:bCs/>
          <w:sz w:val="32"/>
          <w:szCs w:val="32"/>
        </w:rPr>
        <w:t>国有资本经营预算财政拨款收入支出决算情况说明</w:t>
      </w:r>
      <w:r w:rsidRPr="00D74C8A">
        <w:rPr>
          <w:rFonts w:ascii="仿宋" w:eastAsia="仿宋" w:hAnsi="仿宋" w:cs="仿宋" w:hint="eastAsia"/>
          <w:sz w:val="32"/>
          <w:szCs w:val="32"/>
        </w:rPr>
        <w:tab/>
        <w:t>8</w:t>
      </w:r>
    </w:p>
    <w:p w:rsidR="006E28E2" w:rsidRPr="00D74C8A" w:rsidRDefault="009F6F00" w:rsidP="006E28E2">
      <w:pPr>
        <w:rPr>
          <w:rStyle w:val="a3"/>
          <w:color w:val="auto"/>
          <w:w w:val="98"/>
          <w:u w:val="none"/>
        </w:rPr>
      </w:pPr>
      <w:hyperlink r:id="rId29" w:anchor="_Toc5978_WPSOffice_Level2" w:history="1">
        <w:r w:rsidR="006E28E2" w:rsidRPr="00D74C8A">
          <w:rPr>
            <w:rStyle w:val="a3"/>
            <w:rFonts w:ascii="仿宋" w:eastAsia="仿宋" w:hAnsi="仿宋" w:cs="仿宋" w:hint="eastAsia"/>
            <w:bCs/>
            <w:color w:val="auto"/>
            <w:sz w:val="32"/>
            <w:szCs w:val="32"/>
            <w:u w:val="none"/>
          </w:rPr>
          <w:t>九、</w:t>
        </w:r>
        <w:r w:rsidR="006E28E2" w:rsidRPr="00D74C8A">
          <w:rPr>
            <w:rStyle w:val="a3"/>
            <w:rFonts w:ascii="仿宋" w:eastAsia="仿宋" w:hAnsi="仿宋" w:cs="仿宋" w:hint="eastAsia"/>
            <w:bCs/>
            <w:color w:val="auto"/>
            <w:w w:val="98"/>
            <w:sz w:val="32"/>
            <w:szCs w:val="32"/>
            <w:u w:val="none"/>
          </w:rPr>
          <w:t>一般公共预算财政拨款“三公”经费支出决算情况说明</w:t>
        </w:r>
      </w:hyperlink>
    </w:p>
    <w:p w:rsidR="006E28E2" w:rsidRPr="00D74C8A" w:rsidRDefault="009F6F00" w:rsidP="006E28E2">
      <w:pPr>
        <w:pStyle w:val="WPSOffice2"/>
        <w:tabs>
          <w:tab w:val="right" w:leader="dot" w:pos="8306"/>
        </w:tabs>
        <w:ind w:leftChars="0"/>
      </w:pPr>
      <w:hyperlink r:id="rId30" w:anchor="_Toc5978_WPSOffice_Level2" w:history="1">
        <w:r w:rsidR="006E28E2" w:rsidRPr="00D74C8A">
          <w:rPr>
            <w:rStyle w:val="a3"/>
            <w:rFonts w:ascii="仿宋" w:eastAsia="仿宋" w:hAnsi="仿宋" w:cs="仿宋" w:hint="eastAsia"/>
            <w:color w:val="auto"/>
            <w:sz w:val="32"/>
            <w:szCs w:val="32"/>
            <w:u w:val="none"/>
          </w:rPr>
          <w:tab/>
        </w:r>
      </w:hyperlink>
      <w:r w:rsidR="006E28E2" w:rsidRPr="00D74C8A">
        <w:rPr>
          <w:rFonts w:ascii="仿宋" w:eastAsia="仿宋" w:hAnsi="仿宋" w:cs="仿宋" w:hint="eastAsia"/>
          <w:sz w:val="32"/>
          <w:szCs w:val="32"/>
        </w:rPr>
        <w:t>8</w:t>
      </w:r>
    </w:p>
    <w:p w:rsidR="006E28E2" w:rsidRPr="00D74C8A" w:rsidRDefault="009F6F00" w:rsidP="006E28E2">
      <w:pPr>
        <w:rPr>
          <w:rStyle w:val="a3"/>
          <w:color w:val="auto"/>
          <w:w w:val="98"/>
          <w:u w:val="none"/>
        </w:rPr>
      </w:pPr>
      <w:hyperlink r:id="rId31" w:anchor="_Toc5978_WPSOffice_Level2" w:history="1">
        <w:r w:rsidR="006E28E2" w:rsidRPr="00D74C8A">
          <w:rPr>
            <w:rStyle w:val="a3"/>
            <w:rFonts w:ascii="仿宋" w:eastAsia="仿宋" w:hAnsi="仿宋" w:cs="仿宋" w:hint="eastAsia"/>
            <w:bCs/>
            <w:color w:val="auto"/>
            <w:sz w:val="32"/>
            <w:szCs w:val="32"/>
            <w:u w:val="none"/>
          </w:rPr>
          <w:t>十、</w:t>
        </w:r>
        <w:r w:rsidR="006E28E2" w:rsidRPr="00D74C8A">
          <w:rPr>
            <w:rStyle w:val="a3"/>
            <w:rFonts w:ascii="仿宋" w:eastAsia="仿宋" w:hAnsi="仿宋" w:cs="仿宋" w:hint="eastAsia"/>
            <w:bCs/>
            <w:color w:val="auto"/>
            <w:w w:val="98"/>
            <w:sz w:val="32"/>
            <w:szCs w:val="32"/>
            <w:u w:val="none"/>
          </w:rPr>
          <w:t>政府性基金预算财政拨款“三公”经费支出决算情况说明</w:t>
        </w:r>
      </w:hyperlink>
    </w:p>
    <w:p w:rsidR="006E28E2" w:rsidRPr="00D74C8A" w:rsidRDefault="009F6F00" w:rsidP="006E28E2">
      <w:pPr>
        <w:pStyle w:val="WPSOffice2"/>
        <w:tabs>
          <w:tab w:val="right" w:leader="dot" w:pos="8306"/>
        </w:tabs>
        <w:ind w:leftChars="0"/>
      </w:pPr>
      <w:hyperlink r:id="rId32" w:anchor="_Toc5978_WPSOffice_Level2" w:history="1">
        <w:r w:rsidR="006E28E2" w:rsidRPr="00D74C8A">
          <w:rPr>
            <w:rStyle w:val="a3"/>
            <w:rFonts w:ascii="仿宋" w:eastAsia="仿宋" w:hAnsi="仿宋" w:cs="仿宋" w:hint="eastAsia"/>
            <w:color w:val="auto"/>
            <w:sz w:val="32"/>
            <w:szCs w:val="32"/>
            <w:u w:val="none"/>
          </w:rPr>
          <w:tab/>
        </w:r>
      </w:hyperlink>
      <w:r w:rsidR="006E28E2" w:rsidRPr="00D74C8A">
        <w:rPr>
          <w:rFonts w:ascii="仿宋" w:eastAsia="仿宋" w:hAnsi="仿宋" w:cs="仿宋" w:hint="eastAsia"/>
          <w:sz w:val="32"/>
          <w:szCs w:val="32"/>
        </w:rPr>
        <w:t>10</w:t>
      </w:r>
    </w:p>
    <w:p w:rsidR="006E28E2" w:rsidRPr="00D74C8A" w:rsidRDefault="009F6F00" w:rsidP="006E28E2">
      <w:pPr>
        <w:rPr>
          <w:rStyle w:val="a3"/>
          <w:color w:val="auto"/>
          <w:w w:val="91"/>
          <w:u w:val="none"/>
        </w:rPr>
      </w:pPr>
      <w:hyperlink r:id="rId33" w:anchor="_Toc5978_WPSOffice_Level2" w:history="1">
        <w:r w:rsidR="006E28E2" w:rsidRPr="00D74C8A">
          <w:rPr>
            <w:rStyle w:val="a3"/>
            <w:rFonts w:ascii="仿宋" w:eastAsia="仿宋" w:hAnsi="仿宋" w:cs="仿宋" w:hint="eastAsia"/>
            <w:bCs/>
            <w:color w:val="auto"/>
            <w:w w:val="91"/>
            <w:sz w:val="32"/>
            <w:szCs w:val="32"/>
            <w:u w:val="none"/>
          </w:rPr>
          <w:t>十一、国有资本经营预算财政拨款“三公”经费支出决算情况说明</w:t>
        </w:r>
      </w:hyperlink>
    </w:p>
    <w:p w:rsidR="006E28E2" w:rsidRPr="00D74C8A" w:rsidRDefault="009F6F00" w:rsidP="006E28E2">
      <w:pPr>
        <w:pStyle w:val="WPSOffice2"/>
        <w:tabs>
          <w:tab w:val="right" w:leader="dot" w:pos="8306"/>
        </w:tabs>
        <w:ind w:leftChars="0"/>
      </w:pPr>
      <w:hyperlink r:id="rId34" w:anchor="_Toc5978_WPSOffice_Level2" w:history="1">
        <w:r w:rsidR="006E28E2" w:rsidRPr="00D74C8A">
          <w:rPr>
            <w:rStyle w:val="a3"/>
            <w:rFonts w:ascii="仿宋" w:eastAsia="仿宋" w:hAnsi="仿宋" w:cs="仿宋" w:hint="eastAsia"/>
            <w:color w:val="auto"/>
            <w:sz w:val="32"/>
            <w:szCs w:val="32"/>
            <w:u w:val="none"/>
          </w:rPr>
          <w:tab/>
        </w:r>
      </w:hyperlink>
      <w:r w:rsidR="006E28E2" w:rsidRPr="00D74C8A">
        <w:rPr>
          <w:rFonts w:ascii="仿宋" w:eastAsia="仿宋" w:hAnsi="仿宋" w:cs="仿宋" w:hint="eastAsia"/>
          <w:sz w:val="32"/>
          <w:szCs w:val="32"/>
        </w:rPr>
        <w:t>10</w:t>
      </w:r>
    </w:p>
    <w:p w:rsidR="006E28E2" w:rsidRPr="00D74C8A" w:rsidRDefault="009F6F00" w:rsidP="006E28E2">
      <w:pPr>
        <w:pStyle w:val="WPSOffice2"/>
        <w:tabs>
          <w:tab w:val="right" w:leader="dot" w:pos="8306"/>
        </w:tabs>
        <w:ind w:leftChars="0"/>
        <w:rPr>
          <w:rFonts w:ascii="仿宋" w:eastAsia="仿宋" w:hAnsi="仿宋" w:cs="仿宋"/>
          <w:sz w:val="32"/>
          <w:szCs w:val="32"/>
        </w:rPr>
      </w:pPr>
      <w:hyperlink r:id="rId35" w:anchor="_Toc19535_WPSOffice_Level2" w:history="1">
        <w:r w:rsidR="006E28E2" w:rsidRPr="00D74C8A">
          <w:rPr>
            <w:rStyle w:val="a3"/>
            <w:rFonts w:ascii="仿宋" w:eastAsia="仿宋" w:hAnsi="仿宋" w:cs="仿宋" w:hint="eastAsia"/>
            <w:bCs/>
            <w:color w:val="auto"/>
            <w:sz w:val="32"/>
            <w:szCs w:val="32"/>
            <w:u w:val="none"/>
          </w:rPr>
          <w:t>十二、预算绩效情况说明</w:t>
        </w:r>
        <w:r w:rsidR="006E28E2" w:rsidRPr="00D74C8A">
          <w:rPr>
            <w:rStyle w:val="a3"/>
            <w:rFonts w:ascii="仿宋" w:eastAsia="仿宋" w:hAnsi="仿宋" w:cs="仿宋" w:hint="eastAsia"/>
            <w:color w:val="auto"/>
            <w:sz w:val="32"/>
            <w:szCs w:val="32"/>
            <w:u w:val="none"/>
          </w:rPr>
          <w:tab/>
        </w:r>
      </w:hyperlink>
      <w:r w:rsidR="006E28E2" w:rsidRPr="00D74C8A">
        <w:rPr>
          <w:rFonts w:ascii="仿宋" w:eastAsia="仿宋" w:hAnsi="仿宋" w:cs="仿宋" w:hint="eastAsia"/>
          <w:sz w:val="32"/>
          <w:szCs w:val="32"/>
        </w:rPr>
        <w:t>11</w:t>
      </w:r>
    </w:p>
    <w:p w:rsidR="006E28E2" w:rsidRPr="00D74C8A" w:rsidRDefault="006E28E2" w:rsidP="006E28E2">
      <w:pPr>
        <w:pStyle w:val="WPSOffice2"/>
        <w:tabs>
          <w:tab w:val="right" w:leader="dot" w:pos="8306"/>
        </w:tabs>
        <w:ind w:leftChars="0"/>
        <w:rPr>
          <w:rFonts w:ascii="仿宋" w:eastAsia="仿宋" w:hAnsi="仿宋" w:cs="仿宋"/>
          <w:sz w:val="32"/>
          <w:szCs w:val="32"/>
        </w:rPr>
      </w:pPr>
      <w:r w:rsidRPr="00D74C8A">
        <w:rPr>
          <w:rFonts w:ascii="仿宋" w:eastAsia="仿宋" w:hAnsi="仿宋" w:cs="仿宋" w:hint="eastAsia"/>
          <w:bCs/>
          <w:sz w:val="32"/>
          <w:szCs w:val="32"/>
        </w:rPr>
        <w:t>十三、其他重要事项情况说明</w:t>
      </w:r>
      <w:r w:rsidRPr="00D74C8A">
        <w:rPr>
          <w:rFonts w:ascii="仿宋" w:eastAsia="仿宋" w:hAnsi="仿宋" w:cs="仿宋" w:hint="eastAsia"/>
          <w:sz w:val="32"/>
          <w:szCs w:val="32"/>
        </w:rPr>
        <w:tab/>
        <w:t>11</w:t>
      </w:r>
    </w:p>
    <w:p w:rsidR="006E28E2" w:rsidRPr="00EE49DB" w:rsidRDefault="009F6F00" w:rsidP="006E28E2">
      <w:pPr>
        <w:pStyle w:val="WPSOffice1"/>
        <w:tabs>
          <w:tab w:val="right" w:leader="dot" w:pos="8306"/>
        </w:tabs>
        <w:rPr>
          <w:sz w:val="32"/>
          <w:szCs w:val="32"/>
        </w:rPr>
      </w:pPr>
      <w:hyperlink r:id="rId36" w:anchor="_Toc15425_WPSOffice_Level1" w:history="1">
        <w:r w:rsidR="006E28E2" w:rsidRPr="00D74C8A">
          <w:rPr>
            <w:rStyle w:val="a3"/>
            <w:rFonts w:ascii="黑体" w:eastAsia="黑体" w:hAnsi="ˎ̥" w:hint="eastAsia"/>
            <w:color w:val="auto"/>
            <w:sz w:val="32"/>
            <w:szCs w:val="32"/>
            <w:u w:val="none"/>
          </w:rPr>
          <w:t>第四部分  名词解释</w:t>
        </w:r>
        <w:r w:rsidR="006E28E2" w:rsidRPr="00D74C8A">
          <w:rPr>
            <w:rStyle w:val="a3"/>
            <w:color w:val="auto"/>
            <w:sz w:val="32"/>
            <w:szCs w:val="32"/>
            <w:u w:val="none"/>
          </w:rPr>
          <w:tab/>
        </w:r>
        <w:bookmarkStart w:id="1" w:name="_Toc15425_WPSOffice_Level1Page"/>
        <w:r w:rsidR="006E28E2" w:rsidRPr="00D74C8A">
          <w:rPr>
            <w:rStyle w:val="a3"/>
            <w:color w:val="auto"/>
            <w:sz w:val="32"/>
            <w:szCs w:val="32"/>
            <w:u w:val="none"/>
          </w:rPr>
          <w:t>1</w:t>
        </w:r>
        <w:bookmarkEnd w:id="1"/>
      </w:hyperlink>
      <w:bookmarkEnd w:id="0"/>
      <w:r w:rsidR="006E28E2" w:rsidRPr="00EE49DB">
        <w:rPr>
          <w:sz w:val="32"/>
          <w:szCs w:val="32"/>
        </w:rPr>
        <w:t>3</w:t>
      </w:r>
    </w:p>
    <w:p w:rsidR="006E28E2" w:rsidRDefault="006E28E2" w:rsidP="006E28E2">
      <w:pPr>
        <w:jc w:val="left"/>
        <w:rPr>
          <w:rFonts w:ascii="黑体" w:eastAsia="黑体" w:hAnsi="黑体" w:cs="黑体" w:hint="eastAsia"/>
          <w:sz w:val="32"/>
          <w:szCs w:val="32"/>
        </w:rPr>
      </w:pPr>
    </w:p>
    <w:p w:rsidR="00D74C8A" w:rsidRPr="00EE49DB" w:rsidRDefault="00D74C8A" w:rsidP="006E28E2">
      <w:pPr>
        <w:jc w:val="left"/>
        <w:rPr>
          <w:rFonts w:ascii="黑体" w:eastAsia="黑体" w:hAnsi="黑体" w:cs="黑体"/>
          <w:sz w:val="32"/>
          <w:szCs w:val="32"/>
        </w:rPr>
      </w:pPr>
    </w:p>
    <w:p w:rsidR="006E28E2" w:rsidRDefault="006E28E2" w:rsidP="006E28E2">
      <w:pPr>
        <w:jc w:val="center"/>
        <w:rPr>
          <w:rFonts w:ascii="黑体" w:eastAsia="黑体" w:hAnsi="ˎ̥"/>
          <w:b/>
          <w:sz w:val="32"/>
          <w:szCs w:val="32"/>
        </w:rPr>
      </w:pPr>
    </w:p>
    <w:p w:rsidR="006E28E2" w:rsidRDefault="006E28E2" w:rsidP="006E28E2">
      <w:pPr>
        <w:jc w:val="center"/>
        <w:rPr>
          <w:rFonts w:ascii="黑体" w:eastAsia="黑体" w:hAnsi="ˎ̥"/>
          <w:sz w:val="32"/>
          <w:szCs w:val="32"/>
        </w:rPr>
      </w:pPr>
      <w:bookmarkStart w:id="2" w:name="_Toc1704_WPSOffice_Level1"/>
      <w:bookmarkStart w:id="3" w:name="_Toc10720_WPSOffice_Level1"/>
      <w:bookmarkStart w:id="4" w:name="_Toc32433_WPSOffice_Level1"/>
      <w:bookmarkStart w:id="5" w:name="_Toc22941_WPSOffice_Level1"/>
      <w:bookmarkStart w:id="6" w:name="_Toc10049_WPSOffice_Level1"/>
      <w:bookmarkStart w:id="7" w:name="_Toc23465_WPSOffice_Level1"/>
      <w:bookmarkStart w:id="8" w:name="_Toc24238_WPSOffice_Level2"/>
      <w:bookmarkStart w:id="9" w:name="_Toc20274_WPSOffice_Level2"/>
      <w:bookmarkStart w:id="10" w:name="_Toc20205_WPSOffice_Level2"/>
      <w:bookmarkStart w:id="11" w:name="_Toc32622_WPSOffice_Level2"/>
      <w:bookmarkStart w:id="12" w:name="_Toc26580_WPSOffice_Level2"/>
      <w:bookmarkStart w:id="13" w:name="_Toc14159_WPSOffice_Level2"/>
      <w:r>
        <w:rPr>
          <w:rFonts w:ascii="黑体" w:eastAsia="黑体" w:hAnsi="ˎ̥" w:hint="eastAsia"/>
          <w:sz w:val="32"/>
          <w:szCs w:val="32"/>
        </w:rPr>
        <w:lastRenderedPageBreak/>
        <w:t>第一部分 三亚市麻风病防治中心（三亚市三林医院）概况</w:t>
      </w:r>
      <w:bookmarkEnd w:id="2"/>
      <w:bookmarkEnd w:id="3"/>
      <w:bookmarkEnd w:id="4"/>
      <w:bookmarkEnd w:id="5"/>
      <w:bookmarkEnd w:id="6"/>
      <w:bookmarkEnd w:id="7"/>
    </w:p>
    <w:p w:rsidR="006E28E2" w:rsidRDefault="006E28E2" w:rsidP="006E28E2">
      <w:pPr>
        <w:ind w:firstLineChars="200" w:firstLine="640"/>
        <w:rPr>
          <w:rFonts w:ascii="楷体" w:eastAsia="楷体" w:hAnsi="楷体" w:cs="楷体"/>
          <w:sz w:val="32"/>
          <w:szCs w:val="32"/>
        </w:rPr>
      </w:pPr>
    </w:p>
    <w:bookmarkEnd w:id="8"/>
    <w:p w:rsidR="006E28E2" w:rsidRDefault="006E28E2" w:rsidP="006E28E2">
      <w:pPr>
        <w:ind w:firstLineChars="200" w:firstLine="640"/>
        <w:rPr>
          <w:rFonts w:ascii="黑体" w:eastAsia="黑体" w:hAnsi="黑体" w:cs="黑体"/>
          <w:sz w:val="32"/>
          <w:szCs w:val="32"/>
        </w:rPr>
      </w:pPr>
      <w:r>
        <w:rPr>
          <w:rFonts w:ascii="黑体" w:eastAsia="黑体" w:hAnsi="黑体" w:cs="黑体" w:hint="eastAsia"/>
          <w:sz w:val="32"/>
          <w:szCs w:val="32"/>
        </w:rPr>
        <w:t>一、单位职责</w:t>
      </w:r>
      <w:bookmarkEnd w:id="9"/>
      <w:bookmarkEnd w:id="10"/>
      <w:bookmarkEnd w:id="11"/>
      <w:bookmarkEnd w:id="12"/>
      <w:bookmarkEnd w:id="13"/>
      <w:r>
        <w:rPr>
          <w:rFonts w:ascii="黑体" w:eastAsia="黑体" w:hAnsi="黑体" w:cs="黑体" w:hint="eastAsia"/>
          <w:sz w:val="32"/>
          <w:szCs w:val="32"/>
        </w:rPr>
        <w:t>：</w:t>
      </w:r>
    </w:p>
    <w:p w:rsidR="006E28E2" w:rsidRDefault="006E28E2" w:rsidP="006E28E2">
      <w:pPr>
        <w:rPr>
          <w:rFonts w:ascii="黑体" w:hAnsi="黑体" w:cs="黑体"/>
          <w:sz w:val="32"/>
          <w:szCs w:val="32"/>
        </w:rPr>
      </w:pPr>
      <w:r>
        <w:rPr>
          <w:rFonts w:ascii="黑体" w:eastAsia="黑体" w:hAnsi="黑体" w:cs="黑体" w:hint="eastAsia"/>
          <w:sz w:val="32"/>
          <w:szCs w:val="32"/>
        </w:rPr>
        <w:t xml:space="preserve">   </w:t>
      </w:r>
      <w:r>
        <w:rPr>
          <w:rFonts w:ascii="宋体" w:hAnsi="宋体" w:cs="宋体" w:hint="eastAsia"/>
          <w:sz w:val="32"/>
          <w:szCs w:val="32"/>
        </w:rPr>
        <w:t>为全市麻风病人服务。负责全市麻风病管理、检测、治疗、康复、医疗服务等工作，承担基层医疗单位麻风病工作的指导和培训；为市疾控中心提供有关数据。</w:t>
      </w:r>
    </w:p>
    <w:p w:rsidR="006E28E2" w:rsidRDefault="006E28E2" w:rsidP="006E28E2">
      <w:pPr>
        <w:ind w:firstLineChars="200" w:firstLine="640"/>
        <w:rPr>
          <w:rFonts w:ascii="黑体" w:eastAsia="黑体" w:hAnsi="黑体" w:cs="黑体"/>
          <w:sz w:val="32"/>
          <w:szCs w:val="32"/>
        </w:rPr>
      </w:pPr>
      <w:bookmarkStart w:id="14" w:name="_Toc4833_WPSOffice_Level2"/>
      <w:bookmarkStart w:id="15" w:name="_Toc17796_WPSOffice_Level2"/>
      <w:bookmarkStart w:id="16" w:name="_Toc24474_WPSOffice_Level2"/>
      <w:bookmarkStart w:id="17" w:name="_Toc6572_WPSOffice_Level2"/>
      <w:bookmarkStart w:id="18" w:name="_Toc24059_WPSOffice_Level2"/>
      <w:r>
        <w:rPr>
          <w:rFonts w:ascii="黑体" w:eastAsia="黑体" w:hAnsi="黑体" w:cs="黑体" w:hint="eastAsia"/>
          <w:sz w:val="32"/>
          <w:szCs w:val="32"/>
        </w:rPr>
        <w:t>二、机构设置</w:t>
      </w:r>
      <w:bookmarkEnd w:id="14"/>
      <w:bookmarkEnd w:id="15"/>
      <w:bookmarkEnd w:id="16"/>
      <w:bookmarkEnd w:id="17"/>
      <w:bookmarkEnd w:id="18"/>
    </w:p>
    <w:p w:rsidR="006E28E2" w:rsidRDefault="006E28E2" w:rsidP="006E28E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（1）防治科 （2）康复科</w:t>
      </w:r>
    </w:p>
    <w:p w:rsidR="00D74C8A" w:rsidRDefault="00D74C8A" w:rsidP="006E28E2">
      <w:pPr>
        <w:ind w:firstLineChars="200" w:firstLine="640"/>
        <w:rPr>
          <w:rFonts w:ascii="仿宋_GB2312" w:eastAsia="仿宋_GB2312" w:hAnsi="仿宋_GB2312" w:cs="仿宋_GB2312"/>
          <w:sz w:val="32"/>
          <w:szCs w:val="32"/>
        </w:rPr>
      </w:pPr>
    </w:p>
    <w:p w:rsidR="006E28E2" w:rsidRDefault="006E28E2" w:rsidP="006E28E2">
      <w:pPr>
        <w:jc w:val="center"/>
        <w:rPr>
          <w:rFonts w:ascii="黑体" w:eastAsia="黑体" w:hAnsi="ˎ̥"/>
          <w:sz w:val="32"/>
          <w:szCs w:val="32"/>
        </w:rPr>
      </w:pPr>
      <w:bookmarkStart w:id="19" w:name="_Toc28253_WPSOffice_Level1"/>
      <w:bookmarkStart w:id="20" w:name="_Toc30451_WPSOffice_Level1"/>
      <w:bookmarkStart w:id="21" w:name="_Toc15521_WPSOffice_Level1"/>
      <w:bookmarkStart w:id="22" w:name="_Toc6234_WPSOffice_Level1"/>
      <w:bookmarkStart w:id="23" w:name="_Toc30690_WPSOffice_Level1"/>
      <w:bookmarkStart w:id="24" w:name="_Toc8164_WPSOffice_Level1"/>
      <w:bookmarkStart w:id="25" w:name="_Toc8867_WPSOffice_Level2"/>
      <w:bookmarkStart w:id="26" w:name="_Toc32695_WPSOffice_Level2"/>
      <w:bookmarkStart w:id="27" w:name="_Toc6211_WPSOffice_Level2"/>
      <w:bookmarkStart w:id="28" w:name="_Toc11518_WPSOffice_Level2"/>
      <w:bookmarkStart w:id="29" w:name="_Toc4029_WPSOffice_Level2"/>
      <w:bookmarkStart w:id="30" w:name="_Toc32472_WPSOffice_Level2"/>
      <w:r>
        <w:rPr>
          <w:rFonts w:ascii="黑体" w:eastAsia="黑体" w:hAnsi="ˎ̥" w:hint="eastAsia"/>
          <w:sz w:val="32"/>
          <w:szCs w:val="32"/>
        </w:rPr>
        <w:t>第二部分 三亚市麻风病防治中心（三亚市三林医院）单位2021年度部门决算公开报表</w:t>
      </w:r>
      <w:bookmarkEnd w:id="19"/>
      <w:bookmarkEnd w:id="20"/>
      <w:bookmarkEnd w:id="21"/>
      <w:bookmarkEnd w:id="22"/>
      <w:bookmarkEnd w:id="23"/>
      <w:bookmarkEnd w:id="24"/>
    </w:p>
    <w:p w:rsidR="006E28E2" w:rsidRDefault="006E28E2" w:rsidP="006E28E2">
      <w:pPr>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25"/>
      <w:bookmarkEnd w:id="26"/>
      <w:bookmarkEnd w:id="27"/>
      <w:r>
        <w:rPr>
          <w:rFonts w:ascii="黑体" w:eastAsia="黑体" w:hAnsi="黑体" w:cs="黑体" w:hint="eastAsia"/>
          <w:sz w:val="32"/>
          <w:szCs w:val="32"/>
        </w:rPr>
        <w:t>。</w:t>
      </w:r>
      <w:bookmarkEnd w:id="28"/>
      <w:bookmarkEnd w:id="29"/>
      <w:bookmarkEnd w:id="30"/>
    </w:p>
    <w:p w:rsidR="006E28E2" w:rsidRDefault="006E28E2" w:rsidP="006E28E2">
      <w:pPr>
        <w:ind w:firstLine="645"/>
        <w:rPr>
          <w:rFonts w:ascii="黑体" w:eastAsia="黑体" w:hAnsi="黑体" w:cs="黑体"/>
          <w:sz w:val="32"/>
          <w:szCs w:val="32"/>
        </w:rPr>
      </w:pPr>
      <w:bookmarkStart w:id="31" w:name="_Toc26621_WPSOffice_Level2"/>
      <w:bookmarkStart w:id="32" w:name="_Toc25608_WPSOffice_Level2"/>
      <w:bookmarkStart w:id="33" w:name="_Toc23139_WPSOffice_Level2"/>
      <w:bookmarkStart w:id="34" w:name="_Toc28622_WPSOffice_Level2"/>
      <w:bookmarkStart w:id="35" w:name="_Toc14349_WPSOffice_Level2"/>
      <w:bookmarkStart w:id="36" w:name="_Toc30334_WPSOffice_Level2"/>
      <w:r>
        <w:rPr>
          <w:rFonts w:ascii="黑体" w:eastAsia="黑体" w:hAnsi="黑体" w:cs="黑体" w:hint="eastAsia"/>
          <w:sz w:val="32"/>
          <w:szCs w:val="32"/>
        </w:rPr>
        <w:t>二、收入决算公开表（见正文附件）</w:t>
      </w:r>
      <w:bookmarkEnd w:id="31"/>
      <w:bookmarkEnd w:id="32"/>
      <w:bookmarkEnd w:id="33"/>
      <w:r>
        <w:rPr>
          <w:rFonts w:ascii="黑体" w:eastAsia="黑体" w:hAnsi="黑体" w:cs="黑体" w:hint="eastAsia"/>
          <w:sz w:val="32"/>
          <w:szCs w:val="32"/>
        </w:rPr>
        <w:t>。</w:t>
      </w:r>
      <w:bookmarkEnd w:id="34"/>
      <w:bookmarkEnd w:id="35"/>
      <w:bookmarkEnd w:id="36"/>
    </w:p>
    <w:p w:rsidR="006E28E2" w:rsidRDefault="006E28E2" w:rsidP="006E28E2">
      <w:pPr>
        <w:ind w:firstLine="645"/>
        <w:rPr>
          <w:rFonts w:ascii="黑体" w:eastAsia="黑体" w:hAnsi="黑体" w:cs="黑体"/>
          <w:sz w:val="32"/>
          <w:szCs w:val="32"/>
        </w:rPr>
      </w:pPr>
      <w:bookmarkStart w:id="37" w:name="_Toc17858_WPSOffice_Level2"/>
      <w:bookmarkStart w:id="38" w:name="_Toc17626_WPSOffice_Level2"/>
      <w:bookmarkStart w:id="39" w:name="_Toc3262_WPSOffice_Level2"/>
      <w:bookmarkStart w:id="40" w:name="_Toc5489_WPSOffice_Level2"/>
      <w:bookmarkStart w:id="41" w:name="_Toc14658_WPSOffice_Level2"/>
      <w:bookmarkStart w:id="42" w:name="_Toc13854_WPSOffice_Level2"/>
      <w:r>
        <w:rPr>
          <w:rFonts w:ascii="黑体" w:eastAsia="黑体" w:hAnsi="黑体" w:cs="黑体" w:hint="eastAsia"/>
          <w:sz w:val="32"/>
          <w:szCs w:val="32"/>
        </w:rPr>
        <w:t>三、支出决算公开表（见正文附件）</w:t>
      </w:r>
      <w:bookmarkEnd w:id="37"/>
      <w:bookmarkEnd w:id="38"/>
      <w:bookmarkEnd w:id="39"/>
      <w:r>
        <w:rPr>
          <w:rFonts w:ascii="黑体" w:eastAsia="黑体" w:hAnsi="黑体" w:cs="黑体" w:hint="eastAsia"/>
          <w:sz w:val="32"/>
          <w:szCs w:val="32"/>
        </w:rPr>
        <w:t>。</w:t>
      </w:r>
      <w:bookmarkEnd w:id="40"/>
      <w:bookmarkEnd w:id="41"/>
      <w:bookmarkEnd w:id="42"/>
    </w:p>
    <w:p w:rsidR="006E28E2" w:rsidRDefault="006E28E2" w:rsidP="006E28E2">
      <w:pPr>
        <w:ind w:firstLine="645"/>
        <w:rPr>
          <w:rFonts w:ascii="黑体" w:eastAsia="黑体" w:hAnsi="黑体" w:cs="黑体"/>
          <w:sz w:val="32"/>
          <w:szCs w:val="32"/>
        </w:rPr>
      </w:pPr>
      <w:bookmarkStart w:id="43" w:name="_Toc21415_WPSOffice_Level2"/>
      <w:bookmarkStart w:id="44" w:name="_Toc13701_WPSOffice_Level2"/>
      <w:bookmarkStart w:id="45" w:name="_Toc23591_WPSOffice_Level2"/>
      <w:bookmarkStart w:id="46" w:name="_Toc23493_WPSOffice_Level2"/>
      <w:bookmarkStart w:id="47" w:name="_Toc4265_WPSOffice_Level2"/>
      <w:bookmarkStart w:id="48" w:name="_Toc7988_WPSOffice_Level2"/>
      <w:r>
        <w:rPr>
          <w:rFonts w:ascii="黑体" w:eastAsia="黑体" w:hAnsi="黑体" w:cs="黑体" w:hint="eastAsia"/>
          <w:sz w:val="32"/>
          <w:szCs w:val="32"/>
        </w:rPr>
        <w:t>四、财政拨款收入支出决算公开表（见正文附件）</w:t>
      </w:r>
      <w:bookmarkEnd w:id="43"/>
      <w:bookmarkEnd w:id="44"/>
      <w:bookmarkEnd w:id="45"/>
      <w:r>
        <w:rPr>
          <w:rFonts w:ascii="黑体" w:eastAsia="黑体" w:hAnsi="黑体" w:cs="黑体" w:hint="eastAsia"/>
          <w:sz w:val="32"/>
          <w:szCs w:val="32"/>
        </w:rPr>
        <w:t>。</w:t>
      </w:r>
      <w:bookmarkEnd w:id="46"/>
      <w:bookmarkEnd w:id="47"/>
      <w:bookmarkEnd w:id="48"/>
    </w:p>
    <w:p w:rsidR="006E28E2" w:rsidRDefault="006E28E2" w:rsidP="006E28E2">
      <w:pPr>
        <w:ind w:firstLine="645"/>
        <w:rPr>
          <w:rFonts w:ascii="黑体" w:eastAsia="黑体" w:hAnsi="黑体" w:cs="黑体"/>
          <w:sz w:val="32"/>
          <w:szCs w:val="32"/>
        </w:rPr>
      </w:pPr>
      <w:bookmarkStart w:id="49" w:name="_Toc7879_WPSOffice_Level2"/>
      <w:bookmarkStart w:id="50" w:name="_Toc23829_WPSOffice_Level2"/>
      <w:bookmarkStart w:id="51" w:name="_Toc22783_WPSOffice_Level2"/>
      <w:bookmarkStart w:id="52" w:name="_Toc25166_WPSOffice_Level2"/>
      <w:bookmarkStart w:id="53" w:name="_Toc13516_WPSOffice_Level2"/>
      <w:bookmarkStart w:id="54" w:name="_Toc2158_WPSOffice_Level2"/>
      <w:r>
        <w:rPr>
          <w:rFonts w:ascii="黑体" w:eastAsia="黑体" w:hAnsi="黑体" w:cs="黑体" w:hint="eastAsia"/>
          <w:sz w:val="32"/>
          <w:szCs w:val="32"/>
        </w:rPr>
        <w:t>五、一般公共预算财政拨款收入支出决算</w:t>
      </w:r>
      <w:bookmarkEnd w:id="49"/>
      <w:bookmarkEnd w:id="50"/>
      <w:bookmarkEnd w:id="51"/>
      <w:bookmarkEnd w:id="52"/>
      <w:r>
        <w:rPr>
          <w:rFonts w:ascii="黑体" w:eastAsia="黑体" w:hAnsi="黑体" w:cs="黑体" w:hint="eastAsia"/>
          <w:sz w:val="32"/>
          <w:szCs w:val="32"/>
        </w:rPr>
        <w:t>公开表</w:t>
      </w:r>
    </w:p>
    <w:p w:rsidR="006E28E2" w:rsidRDefault="006E28E2" w:rsidP="006E28E2">
      <w:pPr>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3"/>
      <w:bookmarkEnd w:id="54"/>
      <w:r>
        <w:rPr>
          <w:rFonts w:ascii="黑体" w:eastAsia="黑体" w:hAnsi="黑体" w:cs="黑体" w:hint="eastAsia"/>
          <w:sz w:val="32"/>
          <w:szCs w:val="32"/>
        </w:rPr>
        <w:t>。</w:t>
      </w:r>
    </w:p>
    <w:p w:rsidR="006E28E2" w:rsidRDefault="006E28E2" w:rsidP="006E28E2">
      <w:pPr>
        <w:ind w:firstLine="645"/>
        <w:rPr>
          <w:rFonts w:ascii="黑体" w:eastAsia="黑体" w:hAnsi="黑体" w:cs="黑体"/>
          <w:sz w:val="32"/>
          <w:szCs w:val="32"/>
        </w:rPr>
      </w:pPr>
      <w:bookmarkStart w:id="55" w:name="_Toc8373_WPSOffice_Level2"/>
      <w:bookmarkStart w:id="56" w:name="_Toc5343_WPSOffice_Level2"/>
      <w:bookmarkStart w:id="57" w:name="_Toc17833_WPSOffice_Level2"/>
      <w:bookmarkStart w:id="58" w:name="_Toc17283_WPSOffice_Level2"/>
      <w:bookmarkStart w:id="59" w:name="_Toc25362_WPSOffice_Level2"/>
      <w:bookmarkStart w:id="60" w:name="_Toc2632_WPSOffice_Level2"/>
      <w:r>
        <w:rPr>
          <w:rFonts w:ascii="黑体" w:eastAsia="黑体" w:hAnsi="黑体" w:cs="黑体" w:hint="eastAsia"/>
          <w:sz w:val="32"/>
          <w:szCs w:val="32"/>
        </w:rPr>
        <w:t>六、一般公共预算财政拨款基本支出决算</w:t>
      </w:r>
      <w:bookmarkEnd w:id="55"/>
      <w:bookmarkEnd w:id="56"/>
      <w:bookmarkEnd w:id="57"/>
      <w:bookmarkEnd w:id="58"/>
      <w:bookmarkEnd w:id="59"/>
      <w:bookmarkEnd w:id="60"/>
      <w:r>
        <w:rPr>
          <w:rFonts w:ascii="黑体" w:eastAsia="黑体" w:hAnsi="黑体" w:cs="黑体" w:hint="eastAsia"/>
          <w:sz w:val="32"/>
          <w:szCs w:val="32"/>
        </w:rPr>
        <w:t>公开表</w:t>
      </w:r>
    </w:p>
    <w:p w:rsidR="006E28E2" w:rsidRDefault="006E28E2" w:rsidP="006E28E2">
      <w:pPr>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6E28E2" w:rsidRDefault="006E28E2" w:rsidP="006E28E2">
      <w:pPr>
        <w:ind w:leftChars="304" w:left="1118" w:hangingChars="150" w:hanging="480"/>
        <w:rPr>
          <w:rFonts w:ascii="黑体" w:eastAsia="黑体" w:hAnsi="黑体" w:cs="黑体"/>
          <w:sz w:val="32"/>
          <w:szCs w:val="32"/>
        </w:rPr>
      </w:pPr>
      <w:bookmarkStart w:id="61" w:name="_Toc21310_WPSOffice_Level2"/>
      <w:bookmarkStart w:id="62" w:name="_Toc6020_WPSOffice_Level2"/>
      <w:bookmarkStart w:id="63" w:name="_Toc1533_WPSOffice_Level2"/>
      <w:bookmarkStart w:id="64" w:name="_Toc5594_WPSOffice_Level2"/>
      <w:bookmarkStart w:id="65" w:name="_Toc13345_WPSOffice_Level2"/>
      <w:bookmarkStart w:id="66" w:name="_Toc11799_WPSOffice_Level2"/>
      <w:r>
        <w:rPr>
          <w:rFonts w:ascii="黑体" w:eastAsia="黑体" w:hAnsi="黑体" w:cs="黑体" w:hint="eastAsia"/>
          <w:sz w:val="32"/>
          <w:szCs w:val="32"/>
        </w:rPr>
        <w:t>七、政府性基金预算财政拨款收入支出决算</w:t>
      </w:r>
      <w:bookmarkEnd w:id="61"/>
      <w:bookmarkEnd w:id="62"/>
      <w:bookmarkEnd w:id="63"/>
      <w:bookmarkEnd w:id="64"/>
      <w:bookmarkEnd w:id="65"/>
      <w:bookmarkEnd w:id="66"/>
      <w:r>
        <w:rPr>
          <w:rFonts w:ascii="黑体" w:eastAsia="黑体" w:hAnsi="黑体" w:cs="黑体" w:hint="eastAsia"/>
          <w:sz w:val="32"/>
          <w:szCs w:val="32"/>
        </w:rPr>
        <w:t>公开表</w:t>
      </w:r>
    </w:p>
    <w:p w:rsidR="006E28E2" w:rsidRDefault="006E28E2" w:rsidP="006E28E2">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6E28E2" w:rsidRDefault="006E28E2" w:rsidP="006E28E2">
      <w:pPr>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6E28E2" w:rsidRDefault="006E28E2" w:rsidP="006E28E2">
      <w:pPr>
        <w:ind w:leftChars="608" w:left="1277" w:firstLineChars="50" w:firstLine="160"/>
        <w:rPr>
          <w:rFonts w:ascii="黑体" w:eastAsia="黑体" w:hAnsi="黑体" w:cs="黑体"/>
          <w:sz w:val="32"/>
          <w:szCs w:val="32"/>
        </w:rPr>
      </w:pPr>
      <w:r>
        <w:rPr>
          <w:rFonts w:ascii="黑体" w:eastAsia="黑体" w:hAnsi="黑体" w:cs="黑体" w:hint="eastAsia"/>
          <w:sz w:val="32"/>
          <w:szCs w:val="32"/>
        </w:rPr>
        <w:lastRenderedPageBreak/>
        <w:t>（见正文附件）。</w:t>
      </w:r>
    </w:p>
    <w:p w:rsidR="006E28E2" w:rsidRDefault="006E28E2" w:rsidP="006E28E2">
      <w:pPr>
        <w:rPr>
          <w:rFonts w:ascii="黑体" w:eastAsia="黑体" w:hAnsi="黑体" w:cs="黑体"/>
          <w:sz w:val="32"/>
          <w:szCs w:val="32"/>
        </w:rPr>
      </w:pPr>
      <w:bookmarkStart w:id="67" w:name="_Toc1820_WPSOffice_Level2"/>
      <w:bookmarkStart w:id="68" w:name="_Toc19961_WPSOffice_Level2"/>
      <w:bookmarkStart w:id="69" w:name="_Toc29886_WPSOffice_Level2"/>
      <w:bookmarkStart w:id="70" w:name="_Toc9377_WPSOffice_Level2"/>
      <w:r>
        <w:rPr>
          <w:rFonts w:ascii="黑体" w:eastAsia="黑体" w:hAnsi="黑体" w:cs="黑体" w:hint="eastAsia"/>
          <w:sz w:val="32"/>
          <w:szCs w:val="32"/>
        </w:rPr>
        <w:t xml:space="preserve">    九、一般公共预算财政拨款“三公”经费支出决算</w:t>
      </w:r>
    </w:p>
    <w:p w:rsidR="006E28E2" w:rsidRDefault="006E28E2" w:rsidP="006E28E2">
      <w:pPr>
        <w:rPr>
          <w:rFonts w:ascii="黑体" w:eastAsia="黑体" w:hAnsi="黑体" w:cs="黑体"/>
          <w:sz w:val="32"/>
          <w:szCs w:val="32"/>
        </w:rPr>
      </w:pPr>
      <w:r>
        <w:rPr>
          <w:rFonts w:ascii="黑体" w:eastAsia="黑体" w:hAnsi="黑体" w:cs="黑体" w:hint="eastAsia"/>
          <w:sz w:val="32"/>
          <w:szCs w:val="32"/>
        </w:rPr>
        <w:t xml:space="preserve">         </w:t>
      </w:r>
      <w:bookmarkEnd w:id="67"/>
      <w:bookmarkEnd w:id="68"/>
      <w:bookmarkEnd w:id="69"/>
      <w:bookmarkEnd w:id="70"/>
      <w:r>
        <w:rPr>
          <w:rFonts w:ascii="黑体" w:eastAsia="黑体" w:hAnsi="黑体" w:cs="黑体" w:hint="eastAsia"/>
          <w:sz w:val="32"/>
          <w:szCs w:val="32"/>
        </w:rPr>
        <w:t>公开表（见正文附件）。</w:t>
      </w:r>
    </w:p>
    <w:p w:rsidR="006E28E2" w:rsidRDefault="006E28E2" w:rsidP="006E28E2">
      <w:pPr>
        <w:rPr>
          <w:rFonts w:ascii="黑体" w:eastAsia="黑体" w:hAnsi="黑体" w:cs="黑体"/>
          <w:w w:val="96"/>
          <w:sz w:val="32"/>
          <w:szCs w:val="32"/>
        </w:rPr>
      </w:pPr>
      <w:r>
        <w:rPr>
          <w:rFonts w:ascii="黑体" w:eastAsia="黑体" w:hAnsi="黑体" w:cs="黑体" w:hint="eastAsia"/>
          <w:w w:val="96"/>
          <w:sz w:val="32"/>
          <w:szCs w:val="32"/>
        </w:rPr>
        <w:t xml:space="preserve">    十、政府性基金预算财政拨款“三公”经费支出决算</w:t>
      </w:r>
    </w:p>
    <w:p w:rsidR="006E28E2" w:rsidRDefault="006E28E2" w:rsidP="006E28E2">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rsidR="006E28E2" w:rsidRDefault="006E28E2" w:rsidP="006E28E2">
      <w:pPr>
        <w:rPr>
          <w:rFonts w:ascii="黑体" w:eastAsia="黑体" w:hAnsi="黑体" w:cs="黑体"/>
          <w:w w:val="96"/>
          <w:sz w:val="32"/>
          <w:szCs w:val="32"/>
        </w:rPr>
      </w:pPr>
      <w:r>
        <w:rPr>
          <w:rFonts w:ascii="黑体" w:eastAsia="黑体" w:hAnsi="黑体" w:cs="黑体" w:hint="eastAsia"/>
          <w:w w:val="96"/>
          <w:sz w:val="32"/>
          <w:szCs w:val="32"/>
        </w:rPr>
        <w:t xml:space="preserve">    十一、国有资本经营预算财政拨款“三公”经费支出决算</w:t>
      </w:r>
    </w:p>
    <w:p w:rsidR="006E28E2" w:rsidRDefault="006E28E2" w:rsidP="006E28E2">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rsidR="006E28E2" w:rsidRDefault="006E28E2" w:rsidP="006E28E2">
      <w:pPr>
        <w:rPr>
          <w:rFonts w:ascii="黑体" w:eastAsia="黑体" w:hAnsi="黑体" w:cs="黑体"/>
          <w:sz w:val="32"/>
          <w:szCs w:val="32"/>
        </w:rPr>
      </w:pPr>
    </w:p>
    <w:p w:rsidR="006E28E2" w:rsidRDefault="006E28E2" w:rsidP="006E28E2">
      <w:pPr>
        <w:jc w:val="center"/>
        <w:rPr>
          <w:rFonts w:ascii="黑体" w:eastAsia="黑体" w:hAnsi="ˎ̥"/>
          <w:sz w:val="32"/>
          <w:szCs w:val="32"/>
        </w:rPr>
      </w:pPr>
      <w:bookmarkStart w:id="71" w:name="_Toc27590_WPSOffice_Level1"/>
      <w:bookmarkStart w:id="72" w:name="_Toc31264_WPSOffice_Level1"/>
      <w:bookmarkStart w:id="73" w:name="_Toc4402_WPSOffice_Level1"/>
      <w:bookmarkStart w:id="74" w:name="_Toc28629_WPSOffice_Level1"/>
      <w:bookmarkStart w:id="75" w:name="_Toc16686_WPSOffice_Level1"/>
      <w:bookmarkStart w:id="76" w:name="_Toc29683_WPSOffice_Level1"/>
      <w:r>
        <w:rPr>
          <w:rFonts w:ascii="黑体" w:eastAsia="黑体" w:hAnsi="ˎ̥" w:hint="eastAsia"/>
          <w:sz w:val="32"/>
          <w:szCs w:val="32"/>
        </w:rPr>
        <w:t>第三部分</w:t>
      </w:r>
      <w:r>
        <w:rPr>
          <w:rFonts w:ascii="黑体" w:eastAsia="黑体" w:hAnsi="ˎ̥" w:hint="eastAsia"/>
          <w:color w:val="000000"/>
          <w:sz w:val="32"/>
          <w:szCs w:val="32"/>
        </w:rPr>
        <w:t xml:space="preserve"> 三亚市麻风病防治中心（三亚市三林医院）</w:t>
      </w:r>
      <w:r>
        <w:rPr>
          <w:rFonts w:ascii="黑体" w:eastAsia="黑体" w:hAnsi="ˎ̥" w:hint="eastAsia"/>
          <w:sz w:val="32"/>
          <w:szCs w:val="32"/>
        </w:rPr>
        <w:t>2021年度决算情况说明</w:t>
      </w:r>
      <w:bookmarkEnd w:id="71"/>
      <w:bookmarkEnd w:id="72"/>
      <w:bookmarkEnd w:id="73"/>
      <w:bookmarkEnd w:id="74"/>
      <w:bookmarkEnd w:id="75"/>
      <w:bookmarkEnd w:id="76"/>
    </w:p>
    <w:p w:rsidR="006E28E2" w:rsidRPr="006E28E2" w:rsidRDefault="006E28E2" w:rsidP="006E28E2">
      <w:pPr>
        <w:jc w:val="center"/>
        <w:rPr>
          <w:rFonts w:ascii="黑体" w:eastAsia="黑体" w:hAnsi="ˎ̥"/>
          <w:sz w:val="32"/>
          <w:szCs w:val="32"/>
        </w:rPr>
      </w:pPr>
    </w:p>
    <w:p w:rsidR="006E28E2" w:rsidRDefault="006E28E2" w:rsidP="006E28E2">
      <w:pPr>
        <w:ind w:firstLineChars="200" w:firstLine="640"/>
        <w:rPr>
          <w:rFonts w:ascii="仿宋_GB2312" w:eastAsia="仿宋_GB2312" w:hAnsi="ˎ̥"/>
          <w:sz w:val="32"/>
          <w:szCs w:val="32"/>
        </w:rPr>
      </w:pPr>
      <w:r>
        <w:rPr>
          <w:rFonts w:ascii="黑体" w:eastAsia="黑体" w:hAnsi="黑体" w:cs="黑体" w:hint="eastAsia"/>
          <w:bCs/>
          <w:sz w:val="32"/>
          <w:szCs w:val="32"/>
        </w:rPr>
        <w:t>一、收入支出决算总体情况说明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Pr>
          <w:rFonts w:ascii="仿宋_GB2312" w:eastAsia="仿宋_GB2312" w:hAnsi="ˎ̥" w:hint="eastAsia"/>
          <w:color w:val="000000"/>
          <w:sz w:val="32"/>
          <w:szCs w:val="32"/>
        </w:rPr>
        <w:t>2021</w:t>
      </w:r>
      <w:r w:rsidR="00CB77AF">
        <w:rPr>
          <w:rFonts w:ascii="仿宋_GB2312" w:eastAsia="仿宋_GB2312" w:hAnsi="ˎ̥" w:hint="eastAsia"/>
          <w:color w:val="000000"/>
          <w:sz w:val="32"/>
          <w:szCs w:val="32"/>
        </w:rPr>
        <w:t>年度收入总计539.93</w:t>
      </w:r>
      <w:r>
        <w:rPr>
          <w:rFonts w:ascii="仿宋_GB2312" w:eastAsia="仿宋_GB2312" w:hAnsi="ˎ̥" w:hint="eastAsia"/>
          <w:color w:val="000000"/>
          <w:sz w:val="32"/>
          <w:szCs w:val="32"/>
        </w:rPr>
        <w:t>万元，</w:t>
      </w:r>
      <w:r w:rsidR="00CB77AF">
        <w:rPr>
          <w:rFonts w:ascii="仿宋_GB2312" w:eastAsia="仿宋_GB2312" w:hAnsi="ˎ̥" w:hint="eastAsia"/>
          <w:color w:val="000000"/>
          <w:sz w:val="32"/>
          <w:szCs w:val="32"/>
        </w:rPr>
        <w:t>支出总计539.93万元</w:t>
      </w:r>
      <w:r>
        <w:rPr>
          <w:rFonts w:ascii="仿宋_GB2312" w:eastAsia="仿宋_GB2312" w:hAnsi="ˎ̥" w:hint="eastAsia"/>
          <w:color w:val="000000"/>
          <w:sz w:val="32"/>
          <w:szCs w:val="32"/>
        </w:rPr>
        <w:t>与20</w:t>
      </w:r>
      <w:r w:rsidR="00CB77AF">
        <w:rPr>
          <w:rFonts w:ascii="仿宋_GB2312" w:eastAsia="仿宋_GB2312" w:hAnsi="ˎ̥" w:hint="eastAsia"/>
          <w:color w:val="000000"/>
          <w:sz w:val="32"/>
          <w:szCs w:val="32"/>
        </w:rPr>
        <w:t>20</w:t>
      </w:r>
      <w:r>
        <w:rPr>
          <w:rFonts w:ascii="仿宋_GB2312" w:eastAsia="仿宋_GB2312" w:hAnsi="ˎ̥" w:hint="eastAsia"/>
          <w:color w:val="000000"/>
          <w:sz w:val="32"/>
          <w:szCs w:val="32"/>
        </w:rPr>
        <w:t>年度相比，收入、支出总计增加</w:t>
      </w:r>
      <w:r w:rsidR="00CB77AF">
        <w:rPr>
          <w:rFonts w:ascii="仿宋_GB2312" w:eastAsia="仿宋_GB2312" w:hAnsi="ˎ̥" w:hint="eastAsia"/>
          <w:sz w:val="32"/>
          <w:szCs w:val="32"/>
        </w:rPr>
        <w:t>95.96</w:t>
      </w:r>
      <w:r>
        <w:rPr>
          <w:rFonts w:ascii="仿宋_GB2312" w:eastAsia="仿宋_GB2312" w:hAnsi="ˎ̥" w:hint="eastAsia"/>
          <w:color w:val="000000"/>
          <w:sz w:val="32"/>
          <w:szCs w:val="32"/>
        </w:rPr>
        <w:t>万元，</w:t>
      </w:r>
      <w:r w:rsidR="00CB77AF">
        <w:rPr>
          <w:rFonts w:ascii="仿宋_GB2312" w:eastAsia="仿宋_GB2312" w:hAnsi="ˎ̥" w:hint="eastAsia"/>
          <w:color w:val="000000"/>
          <w:sz w:val="32"/>
          <w:szCs w:val="32"/>
        </w:rPr>
        <w:t>增加21.6</w:t>
      </w:r>
      <w:r>
        <w:rPr>
          <w:rFonts w:ascii="仿宋_GB2312" w:eastAsia="仿宋_GB2312" w:hAnsi="ˎ̥" w:hint="eastAsia"/>
          <w:color w:val="000000"/>
          <w:sz w:val="32"/>
          <w:szCs w:val="32"/>
        </w:rPr>
        <w:t>%。主要原因：一是人员经费</w:t>
      </w:r>
      <w:r w:rsidR="00CB77AF">
        <w:rPr>
          <w:rFonts w:ascii="仿宋_GB2312" w:eastAsia="仿宋_GB2312" w:hAnsi="ˎ̥" w:hint="eastAsia"/>
          <w:color w:val="000000"/>
          <w:sz w:val="32"/>
          <w:szCs w:val="32"/>
        </w:rPr>
        <w:t>增加</w:t>
      </w:r>
      <w:r>
        <w:rPr>
          <w:rFonts w:ascii="仿宋_GB2312" w:eastAsia="仿宋_GB2312" w:hAnsi="ˎ̥" w:hint="eastAsia"/>
          <w:color w:val="000000"/>
          <w:sz w:val="32"/>
          <w:szCs w:val="32"/>
        </w:rPr>
        <w:t>；二是经常性项目</w:t>
      </w:r>
      <w:r w:rsidR="00CB77AF">
        <w:rPr>
          <w:rFonts w:ascii="仿宋_GB2312" w:eastAsia="仿宋_GB2312" w:hAnsi="ˎ̥" w:hint="eastAsia"/>
          <w:color w:val="000000"/>
          <w:sz w:val="32"/>
          <w:szCs w:val="32"/>
        </w:rPr>
        <w:t>经费增加</w:t>
      </w:r>
      <w:r>
        <w:rPr>
          <w:rFonts w:ascii="仿宋_GB2312" w:eastAsia="仿宋_GB2312" w:hAnsi="ˎ̥" w:hint="eastAsia"/>
          <w:color w:val="000000"/>
          <w:sz w:val="32"/>
          <w:szCs w:val="32"/>
        </w:rPr>
        <w:t>。使用非财政拨款结余0万元，较20</w:t>
      </w:r>
      <w:r w:rsidR="00CB77AF">
        <w:rPr>
          <w:rFonts w:ascii="仿宋_GB2312" w:eastAsia="仿宋_GB2312" w:hAnsi="ˎ̥" w:hint="eastAsia"/>
          <w:color w:val="000000"/>
          <w:sz w:val="32"/>
          <w:szCs w:val="32"/>
        </w:rPr>
        <w:t>20</w:t>
      </w:r>
      <w:r>
        <w:rPr>
          <w:rFonts w:ascii="仿宋_GB2312" w:eastAsia="仿宋_GB2312" w:hAnsi="ˎ̥" w:hint="eastAsia"/>
          <w:color w:val="000000"/>
          <w:sz w:val="32"/>
          <w:szCs w:val="32"/>
        </w:rPr>
        <w:t>年度决算数增加（减少）0万元。年初结转结余</w:t>
      </w:r>
      <w:r w:rsidR="00CB77AF">
        <w:rPr>
          <w:rFonts w:ascii="仿宋_GB2312" w:eastAsia="仿宋_GB2312" w:hAnsi="ˎ̥" w:hint="eastAsia"/>
          <w:color w:val="000000"/>
          <w:sz w:val="32"/>
          <w:szCs w:val="32"/>
        </w:rPr>
        <w:t>41</w:t>
      </w:r>
      <w:r>
        <w:rPr>
          <w:rFonts w:ascii="仿宋_GB2312" w:eastAsia="仿宋_GB2312" w:hAnsi="ˎ̥" w:hint="eastAsia"/>
          <w:color w:val="000000"/>
          <w:sz w:val="32"/>
          <w:szCs w:val="32"/>
        </w:rPr>
        <w:t>万元，主要是项目开支及库存结余，较20</w:t>
      </w:r>
      <w:r w:rsidR="00CB77AF">
        <w:rPr>
          <w:rFonts w:ascii="仿宋_GB2312" w:eastAsia="仿宋_GB2312" w:hAnsi="ˎ̥" w:hint="eastAsia"/>
          <w:color w:val="000000"/>
          <w:sz w:val="32"/>
          <w:szCs w:val="32"/>
        </w:rPr>
        <w:t>20</w:t>
      </w:r>
      <w:r>
        <w:rPr>
          <w:rFonts w:ascii="仿宋_GB2312" w:eastAsia="仿宋_GB2312" w:hAnsi="ˎ̥" w:hint="eastAsia"/>
          <w:color w:val="000000"/>
          <w:sz w:val="32"/>
          <w:szCs w:val="32"/>
        </w:rPr>
        <w:t>年度决算数</w:t>
      </w:r>
      <w:r w:rsidR="00A711FA">
        <w:rPr>
          <w:rFonts w:ascii="仿宋_GB2312" w:eastAsia="仿宋_GB2312" w:hAnsi="ˎ̥" w:hint="eastAsia"/>
          <w:color w:val="000000"/>
          <w:sz w:val="32"/>
          <w:szCs w:val="32"/>
        </w:rPr>
        <w:t>增加17.66</w:t>
      </w:r>
      <w:r>
        <w:rPr>
          <w:rFonts w:ascii="仿宋_GB2312" w:eastAsia="仿宋_GB2312" w:hAnsi="ˎ̥" w:hint="eastAsia"/>
          <w:color w:val="000000"/>
          <w:sz w:val="32"/>
          <w:szCs w:val="32"/>
        </w:rPr>
        <w:t>万元，下</w:t>
      </w:r>
      <w:r w:rsidR="00A711FA">
        <w:rPr>
          <w:rFonts w:ascii="仿宋_GB2312" w:eastAsia="仿宋_GB2312" w:hAnsi="ˎ̥" w:hint="eastAsia"/>
          <w:color w:val="000000"/>
          <w:sz w:val="32"/>
          <w:szCs w:val="32"/>
        </w:rPr>
        <w:t>升75.66</w:t>
      </w:r>
      <w:r>
        <w:rPr>
          <w:rFonts w:ascii="仿宋_GB2312" w:eastAsia="仿宋_GB2312" w:hAnsi="ˎ̥" w:hint="eastAsia"/>
          <w:color w:val="000000"/>
          <w:sz w:val="32"/>
          <w:szCs w:val="32"/>
        </w:rPr>
        <w:t>%，主要原因是使用20</w:t>
      </w:r>
      <w:r w:rsidR="00A711FA">
        <w:rPr>
          <w:rFonts w:ascii="仿宋_GB2312" w:eastAsia="仿宋_GB2312" w:hAnsi="ˎ̥" w:hint="eastAsia"/>
          <w:color w:val="000000"/>
          <w:sz w:val="32"/>
          <w:szCs w:val="32"/>
        </w:rPr>
        <w:t>20</w:t>
      </w:r>
      <w:r>
        <w:rPr>
          <w:rFonts w:ascii="仿宋_GB2312" w:eastAsia="仿宋_GB2312" w:hAnsi="ˎ̥" w:hint="eastAsia"/>
          <w:color w:val="000000"/>
          <w:sz w:val="32"/>
          <w:szCs w:val="32"/>
        </w:rPr>
        <w:t>年结余结转补充202</w:t>
      </w:r>
      <w:r w:rsidR="00A711FA">
        <w:rPr>
          <w:rFonts w:ascii="仿宋_GB2312" w:eastAsia="仿宋_GB2312" w:hAnsi="ˎ̥" w:hint="eastAsia"/>
          <w:color w:val="000000"/>
          <w:sz w:val="32"/>
          <w:szCs w:val="32"/>
        </w:rPr>
        <w:t>1</w:t>
      </w:r>
      <w:r>
        <w:rPr>
          <w:rFonts w:ascii="仿宋_GB2312" w:eastAsia="仿宋_GB2312" w:hAnsi="ˎ̥" w:hint="eastAsia"/>
          <w:color w:val="000000"/>
          <w:sz w:val="32"/>
          <w:szCs w:val="32"/>
        </w:rPr>
        <w:t>年开支。结余分配0万元，较2019年度决算数增加（减少0万元，增长（下降）0%。年末结转结余</w:t>
      </w:r>
      <w:r w:rsidR="00A711FA">
        <w:rPr>
          <w:rFonts w:ascii="仿宋_GB2312" w:eastAsia="仿宋_GB2312" w:hAnsi="ˎ̥" w:hint="eastAsia"/>
          <w:color w:val="000000"/>
          <w:sz w:val="32"/>
          <w:szCs w:val="32"/>
        </w:rPr>
        <w:t>41</w:t>
      </w:r>
      <w:r>
        <w:rPr>
          <w:rFonts w:ascii="仿宋_GB2312" w:eastAsia="仿宋_GB2312" w:hAnsi="ˎ̥" w:hint="eastAsia"/>
          <w:color w:val="000000"/>
          <w:sz w:val="32"/>
          <w:szCs w:val="32"/>
        </w:rPr>
        <w:t>万元，主要是项目结余结转，</w:t>
      </w:r>
      <w:r>
        <w:rPr>
          <w:rFonts w:ascii="仿宋_GB2312" w:eastAsia="仿宋_GB2312" w:hAnsi="ˎ̥" w:hint="eastAsia"/>
          <w:sz w:val="32"/>
          <w:szCs w:val="32"/>
        </w:rPr>
        <w:t>较20</w:t>
      </w:r>
      <w:r w:rsidR="00A711FA">
        <w:rPr>
          <w:rFonts w:ascii="仿宋_GB2312" w:eastAsia="仿宋_GB2312" w:hAnsi="ˎ̥" w:hint="eastAsia"/>
          <w:sz w:val="32"/>
          <w:szCs w:val="32"/>
        </w:rPr>
        <w:t>20</w:t>
      </w:r>
      <w:r>
        <w:rPr>
          <w:rFonts w:ascii="仿宋_GB2312" w:eastAsia="仿宋_GB2312" w:hAnsi="ˎ̥" w:hint="eastAsia"/>
          <w:sz w:val="32"/>
          <w:szCs w:val="32"/>
        </w:rPr>
        <w:t>年度决算数</w:t>
      </w:r>
      <w:r w:rsidR="00A711FA">
        <w:rPr>
          <w:rFonts w:ascii="仿宋_GB2312" w:eastAsia="仿宋_GB2312" w:hAnsi="ˎ̥" w:hint="eastAsia"/>
          <w:sz w:val="32"/>
          <w:szCs w:val="32"/>
        </w:rPr>
        <w:t>增加17.66.</w:t>
      </w:r>
      <w:r>
        <w:rPr>
          <w:rFonts w:ascii="仿宋_GB2312" w:eastAsia="仿宋_GB2312" w:hAnsi="ˎ̥" w:hint="eastAsia"/>
          <w:sz w:val="32"/>
          <w:szCs w:val="32"/>
        </w:rPr>
        <w:t>万元，</w:t>
      </w:r>
      <w:r w:rsidR="001C0AF3">
        <w:rPr>
          <w:rFonts w:ascii="仿宋_GB2312" w:eastAsia="仿宋_GB2312" w:hAnsi="ˎ̥" w:hint="eastAsia"/>
          <w:sz w:val="32"/>
          <w:szCs w:val="32"/>
        </w:rPr>
        <w:t>上</w:t>
      </w:r>
      <w:r w:rsidR="00A711FA">
        <w:rPr>
          <w:rFonts w:ascii="仿宋_GB2312" w:eastAsia="仿宋_GB2312" w:hAnsi="ˎ̥" w:hint="eastAsia"/>
          <w:sz w:val="32"/>
          <w:szCs w:val="32"/>
        </w:rPr>
        <w:t>升</w:t>
      </w:r>
      <w:r w:rsidR="00A711FA">
        <w:rPr>
          <w:rFonts w:ascii="仿宋_GB2312" w:eastAsia="仿宋_GB2312" w:hAnsi="ˎ̥" w:hint="eastAsia"/>
          <w:sz w:val="32"/>
          <w:szCs w:val="32"/>
        </w:rPr>
        <w:lastRenderedPageBreak/>
        <w:t>75.66</w:t>
      </w:r>
      <w:r>
        <w:rPr>
          <w:rFonts w:ascii="仿宋_GB2312" w:eastAsia="仿宋_GB2312" w:hAnsi="ˎ̥" w:hint="eastAsia"/>
          <w:sz w:val="32"/>
          <w:szCs w:val="32"/>
        </w:rPr>
        <w:t>%，主要原因是使用20</w:t>
      </w:r>
      <w:r w:rsidR="00A711FA">
        <w:rPr>
          <w:rFonts w:ascii="仿宋_GB2312" w:eastAsia="仿宋_GB2312" w:hAnsi="ˎ̥" w:hint="eastAsia"/>
          <w:sz w:val="32"/>
          <w:szCs w:val="32"/>
        </w:rPr>
        <w:t>20</w:t>
      </w:r>
      <w:r>
        <w:rPr>
          <w:rFonts w:ascii="仿宋_GB2312" w:eastAsia="仿宋_GB2312" w:hAnsi="ˎ̥" w:hint="eastAsia"/>
          <w:sz w:val="32"/>
          <w:szCs w:val="32"/>
        </w:rPr>
        <w:t>年结余结转补充202</w:t>
      </w:r>
      <w:r w:rsidR="00A711FA">
        <w:rPr>
          <w:rFonts w:ascii="仿宋_GB2312" w:eastAsia="仿宋_GB2312" w:hAnsi="ˎ̥" w:hint="eastAsia"/>
          <w:sz w:val="32"/>
          <w:szCs w:val="32"/>
        </w:rPr>
        <w:t>1</w:t>
      </w:r>
      <w:r>
        <w:rPr>
          <w:rFonts w:ascii="仿宋_GB2312" w:eastAsia="仿宋_GB2312" w:hAnsi="ˎ̥" w:hint="eastAsia"/>
          <w:sz w:val="32"/>
          <w:szCs w:val="32"/>
        </w:rPr>
        <w:t>年开支。</w:t>
      </w:r>
    </w:p>
    <w:p w:rsidR="006E28E2" w:rsidRDefault="006E28E2" w:rsidP="006E28E2">
      <w:pPr>
        <w:ind w:firstLineChars="200" w:firstLine="640"/>
        <w:rPr>
          <w:rFonts w:ascii="仿宋_GB2312" w:eastAsia="仿宋_GB2312" w:hAnsi="ˎ̥"/>
          <w:sz w:val="32"/>
          <w:szCs w:val="32"/>
        </w:rPr>
      </w:pP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w:t>
      </w:r>
      <w:r w:rsidR="00A711FA">
        <w:rPr>
          <w:rFonts w:ascii="仿宋_GB2312" w:eastAsia="仿宋_GB2312" w:hAnsi="ˎ̥" w:hint="eastAsia"/>
          <w:sz w:val="32"/>
          <w:szCs w:val="32"/>
        </w:rPr>
        <w:t>498.93</w:t>
      </w:r>
      <w:r>
        <w:rPr>
          <w:rFonts w:ascii="仿宋_GB2312" w:eastAsia="仿宋_GB2312" w:hAnsi="ˎ̥" w:hint="eastAsia"/>
          <w:sz w:val="32"/>
          <w:szCs w:val="32"/>
        </w:rPr>
        <w:t>万元，其中：财政拨款收入</w:t>
      </w:r>
      <w:r w:rsidR="00A711FA">
        <w:rPr>
          <w:rFonts w:ascii="仿宋_GB2312" w:eastAsia="仿宋_GB2312" w:hAnsi="ˎ̥" w:hint="eastAsia"/>
          <w:sz w:val="32"/>
          <w:szCs w:val="32"/>
        </w:rPr>
        <w:t>460.54</w:t>
      </w:r>
      <w:r>
        <w:rPr>
          <w:rFonts w:ascii="仿宋_GB2312" w:eastAsia="仿宋_GB2312" w:hAnsi="ˎ̥" w:hint="eastAsia"/>
          <w:sz w:val="32"/>
          <w:szCs w:val="32"/>
        </w:rPr>
        <w:t>万元，占9</w:t>
      </w:r>
      <w:r w:rsidR="00A711FA">
        <w:rPr>
          <w:rFonts w:ascii="仿宋_GB2312" w:eastAsia="仿宋_GB2312" w:hAnsi="ˎ̥" w:hint="eastAsia"/>
          <w:sz w:val="32"/>
          <w:szCs w:val="32"/>
        </w:rPr>
        <w:t>2.3</w:t>
      </w:r>
      <w:r>
        <w:rPr>
          <w:rFonts w:ascii="仿宋_GB2312" w:eastAsia="仿宋_GB2312" w:hAnsi="ˎ̥" w:hint="eastAsia"/>
          <w:sz w:val="32"/>
          <w:szCs w:val="32"/>
        </w:rPr>
        <w:t>%；上级补助收入</w:t>
      </w:r>
      <w:r w:rsidR="00A711FA">
        <w:rPr>
          <w:rFonts w:ascii="仿宋_GB2312" w:eastAsia="仿宋_GB2312" w:hAnsi="ˎ̥" w:hint="eastAsia"/>
          <w:sz w:val="32"/>
          <w:szCs w:val="32"/>
        </w:rPr>
        <w:t>38.39</w:t>
      </w:r>
      <w:r>
        <w:rPr>
          <w:rFonts w:ascii="仿宋_GB2312" w:eastAsia="仿宋_GB2312" w:hAnsi="ˎ̥" w:hint="eastAsia"/>
          <w:sz w:val="32"/>
          <w:szCs w:val="32"/>
        </w:rPr>
        <w:t>万元，占</w:t>
      </w:r>
      <w:r w:rsidR="00A711FA">
        <w:rPr>
          <w:rFonts w:ascii="仿宋_GB2312" w:eastAsia="仿宋_GB2312" w:hAnsi="ˎ̥" w:hint="eastAsia"/>
          <w:sz w:val="32"/>
          <w:szCs w:val="32"/>
        </w:rPr>
        <w:t>7.7</w:t>
      </w:r>
      <w:r>
        <w:rPr>
          <w:rFonts w:ascii="仿宋_GB2312" w:eastAsia="仿宋_GB2312" w:hAnsi="ˎ̥" w:hint="eastAsia"/>
          <w:sz w:val="32"/>
          <w:szCs w:val="32"/>
        </w:rPr>
        <w:t>%；事业收入0万元，占0%；经营收入0万元，占0%；附属单位上缴收入0万元，占0%；其他收入0万元，占0%。</w:t>
      </w:r>
    </w:p>
    <w:p w:rsidR="006E28E2" w:rsidRDefault="006E28E2" w:rsidP="006E28E2">
      <w:pPr>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本年支出合计</w:t>
      </w:r>
      <w:r w:rsidR="001C0AF3">
        <w:rPr>
          <w:rFonts w:ascii="仿宋_GB2312" w:eastAsia="仿宋_GB2312" w:hAnsi="ˎ̥" w:hint="eastAsia"/>
          <w:sz w:val="32"/>
          <w:szCs w:val="32"/>
        </w:rPr>
        <w:t>496.92</w:t>
      </w:r>
      <w:r>
        <w:rPr>
          <w:rFonts w:ascii="仿宋_GB2312" w:eastAsia="仿宋_GB2312" w:hAnsi="ˎ̥" w:hint="eastAsia"/>
          <w:sz w:val="32"/>
          <w:szCs w:val="32"/>
        </w:rPr>
        <w:t>万元，其中：基本支出</w:t>
      </w:r>
      <w:r w:rsidR="001C0AF3">
        <w:rPr>
          <w:rFonts w:ascii="仿宋_GB2312" w:eastAsia="仿宋_GB2312" w:hAnsi="ˎ̥" w:hint="eastAsia"/>
          <w:sz w:val="32"/>
          <w:szCs w:val="32"/>
        </w:rPr>
        <w:t>213.75</w:t>
      </w:r>
      <w:r>
        <w:rPr>
          <w:rFonts w:ascii="仿宋_GB2312" w:eastAsia="仿宋_GB2312" w:hAnsi="ˎ̥" w:hint="eastAsia"/>
          <w:sz w:val="32"/>
          <w:szCs w:val="32"/>
        </w:rPr>
        <w:t>万元，占</w:t>
      </w:r>
      <w:r w:rsidR="001C0AF3">
        <w:rPr>
          <w:rFonts w:ascii="仿宋_GB2312" w:eastAsia="仿宋_GB2312" w:hAnsi="ˎ̥" w:hint="eastAsia"/>
          <w:sz w:val="32"/>
          <w:szCs w:val="32"/>
        </w:rPr>
        <w:t>43.01</w:t>
      </w:r>
      <w:r>
        <w:rPr>
          <w:rFonts w:ascii="仿宋_GB2312" w:eastAsia="仿宋_GB2312" w:hAnsi="ˎ̥" w:hint="eastAsia"/>
          <w:sz w:val="32"/>
          <w:szCs w:val="32"/>
        </w:rPr>
        <w:t>%；项目支出</w:t>
      </w:r>
      <w:r w:rsidR="001C0AF3">
        <w:rPr>
          <w:rFonts w:ascii="仿宋_GB2312" w:eastAsia="仿宋_GB2312" w:hAnsi="ˎ̥" w:hint="eastAsia"/>
          <w:sz w:val="32"/>
          <w:szCs w:val="32"/>
        </w:rPr>
        <w:t>283.17</w:t>
      </w:r>
      <w:r>
        <w:rPr>
          <w:rFonts w:ascii="仿宋_GB2312" w:eastAsia="仿宋_GB2312" w:hAnsi="ˎ̥" w:hint="eastAsia"/>
          <w:sz w:val="32"/>
          <w:szCs w:val="32"/>
        </w:rPr>
        <w:t>万元，占5</w:t>
      </w:r>
      <w:r w:rsidR="001C0AF3">
        <w:rPr>
          <w:rFonts w:ascii="仿宋_GB2312" w:eastAsia="仿宋_GB2312" w:hAnsi="ˎ̥" w:hint="eastAsia"/>
          <w:sz w:val="32"/>
          <w:szCs w:val="32"/>
        </w:rPr>
        <w:t>6.99</w:t>
      </w:r>
      <w:r>
        <w:rPr>
          <w:rFonts w:ascii="仿宋_GB2312" w:eastAsia="仿宋_GB2312" w:hAnsi="ˎ̥" w:hint="eastAsia"/>
          <w:sz w:val="32"/>
          <w:szCs w:val="32"/>
        </w:rPr>
        <w:t>%；上缴上级支出0万元，占0%；经营支出0万元，占0%；对附属单位补助支出0万元，占0%。</w:t>
      </w:r>
    </w:p>
    <w:p w:rsidR="006E28E2" w:rsidRDefault="006E28E2" w:rsidP="006E28E2">
      <w:pPr>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202</w:t>
      </w:r>
      <w:r w:rsidR="001C0AF3">
        <w:rPr>
          <w:rFonts w:ascii="仿宋_GB2312" w:eastAsia="仿宋_GB2312" w:hAnsi="ˎ̥" w:hint="eastAsia"/>
          <w:sz w:val="32"/>
          <w:szCs w:val="32"/>
        </w:rPr>
        <w:t>1</w:t>
      </w:r>
      <w:r>
        <w:rPr>
          <w:rFonts w:ascii="仿宋_GB2312" w:eastAsia="仿宋_GB2312" w:hAnsi="ˎ̥" w:hint="eastAsia"/>
          <w:sz w:val="32"/>
          <w:szCs w:val="32"/>
        </w:rPr>
        <w:t>年度财政拨款收入、支出总计</w:t>
      </w:r>
      <w:r w:rsidR="001C0AF3">
        <w:rPr>
          <w:rFonts w:ascii="仿宋_GB2312" w:eastAsia="仿宋_GB2312" w:hAnsi="ˎ̥" w:hint="eastAsia"/>
          <w:sz w:val="32"/>
          <w:szCs w:val="32"/>
        </w:rPr>
        <w:t>539.93</w:t>
      </w:r>
      <w:r>
        <w:rPr>
          <w:rFonts w:ascii="仿宋_GB2312" w:eastAsia="仿宋_GB2312" w:hAnsi="ˎ̥" w:hint="eastAsia"/>
          <w:sz w:val="32"/>
          <w:szCs w:val="32"/>
        </w:rPr>
        <w:t>万元。与20</w:t>
      </w:r>
      <w:r w:rsidR="001C0AF3">
        <w:rPr>
          <w:rFonts w:ascii="仿宋_GB2312" w:eastAsia="仿宋_GB2312" w:hAnsi="ˎ̥" w:hint="eastAsia"/>
          <w:sz w:val="32"/>
          <w:szCs w:val="32"/>
        </w:rPr>
        <w:t>20</w:t>
      </w:r>
      <w:r>
        <w:rPr>
          <w:rFonts w:ascii="仿宋_GB2312" w:eastAsia="仿宋_GB2312" w:hAnsi="ˎ̥" w:hint="eastAsia"/>
          <w:sz w:val="32"/>
          <w:szCs w:val="32"/>
        </w:rPr>
        <w:t>年度相比，财政拨款收入、支出总计各</w:t>
      </w:r>
      <w:r w:rsidR="001C0AF3">
        <w:rPr>
          <w:rFonts w:ascii="仿宋_GB2312" w:eastAsia="仿宋_GB2312" w:hAnsi="ˎ̥" w:hint="eastAsia"/>
          <w:sz w:val="32"/>
          <w:szCs w:val="32"/>
        </w:rPr>
        <w:t>增加95.96</w:t>
      </w:r>
      <w:r>
        <w:rPr>
          <w:rFonts w:ascii="仿宋_GB2312" w:eastAsia="仿宋_GB2312" w:hAnsi="ˎ̥" w:hint="eastAsia"/>
          <w:sz w:val="32"/>
          <w:szCs w:val="32"/>
        </w:rPr>
        <w:t>万元，下</w:t>
      </w:r>
      <w:r w:rsidR="001C0AF3">
        <w:rPr>
          <w:rFonts w:ascii="仿宋_GB2312" w:eastAsia="仿宋_GB2312" w:hAnsi="ˎ̥" w:hint="eastAsia"/>
          <w:sz w:val="32"/>
          <w:szCs w:val="32"/>
        </w:rPr>
        <w:t>升</w:t>
      </w:r>
      <w:r>
        <w:rPr>
          <w:rFonts w:ascii="仿宋_GB2312" w:eastAsia="仿宋_GB2312" w:hAnsi="ˎ̥" w:hint="eastAsia"/>
          <w:sz w:val="32"/>
          <w:szCs w:val="32"/>
        </w:rPr>
        <w:t>2</w:t>
      </w:r>
      <w:r w:rsidR="001C0AF3">
        <w:rPr>
          <w:rFonts w:ascii="仿宋_GB2312" w:eastAsia="仿宋_GB2312" w:hAnsi="ˎ̥" w:hint="eastAsia"/>
          <w:sz w:val="32"/>
          <w:szCs w:val="32"/>
        </w:rPr>
        <w:t>1</w:t>
      </w:r>
      <w:r>
        <w:rPr>
          <w:rFonts w:ascii="仿宋_GB2312" w:eastAsia="仿宋_GB2312" w:hAnsi="ˎ̥" w:hint="eastAsia"/>
          <w:sz w:val="32"/>
          <w:szCs w:val="32"/>
        </w:rPr>
        <w:t>.</w:t>
      </w:r>
      <w:r w:rsidR="001C0AF3">
        <w:rPr>
          <w:rFonts w:ascii="仿宋_GB2312" w:eastAsia="仿宋_GB2312" w:hAnsi="ˎ̥" w:hint="eastAsia"/>
          <w:sz w:val="32"/>
          <w:szCs w:val="32"/>
        </w:rPr>
        <w:t>6</w:t>
      </w:r>
      <w:r>
        <w:rPr>
          <w:rFonts w:ascii="仿宋_GB2312" w:eastAsia="仿宋_GB2312" w:hAnsi="ˎ̥" w:hint="eastAsia"/>
          <w:sz w:val="32"/>
          <w:szCs w:val="32"/>
        </w:rPr>
        <w:t>2%。主要原因：202</w:t>
      </w:r>
      <w:r w:rsidR="001C0AF3">
        <w:rPr>
          <w:rFonts w:ascii="仿宋_GB2312" w:eastAsia="仿宋_GB2312" w:hAnsi="ˎ̥" w:hint="eastAsia"/>
          <w:sz w:val="32"/>
          <w:szCs w:val="32"/>
        </w:rPr>
        <w:t>1</w:t>
      </w:r>
      <w:r>
        <w:rPr>
          <w:rFonts w:ascii="仿宋_GB2312" w:eastAsia="仿宋_GB2312" w:hAnsi="ˎ̥" w:hint="eastAsia"/>
          <w:sz w:val="32"/>
          <w:szCs w:val="32"/>
        </w:rPr>
        <w:t>年预算制定</w:t>
      </w:r>
      <w:r w:rsidR="001C0AF3">
        <w:rPr>
          <w:rFonts w:ascii="仿宋_GB2312" w:eastAsia="仿宋_GB2312" w:hAnsi="ˎ̥" w:hint="eastAsia"/>
          <w:sz w:val="32"/>
          <w:szCs w:val="32"/>
        </w:rPr>
        <w:t>项目投入</w:t>
      </w:r>
      <w:r>
        <w:rPr>
          <w:rFonts w:ascii="仿宋_GB2312" w:eastAsia="仿宋_GB2312" w:hAnsi="ˎ̥" w:hint="eastAsia"/>
          <w:sz w:val="32"/>
          <w:szCs w:val="32"/>
        </w:rPr>
        <w:t>较往年</w:t>
      </w:r>
      <w:r w:rsidR="001C0AF3">
        <w:rPr>
          <w:rFonts w:ascii="仿宋_GB2312" w:eastAsia="仿宋_GB2312" w:hAnsi="ˎ̥" w:hint="eastAsia"/>
          <w:sz w:val="32"/>
          <w:szCs w:val="32"/>
        </w:rPr>
        <w:t>增加</w:t>
      </w:r>
      <w:r>
        <w:rPr>
          <w:rFonts w:ascii="仿宋_GB2312" w:eastAsia="仿宋_GB2312" w:hAnsi="ˎ̥" w:hint="eastAsia"/>
          <w:sz w:val="32"/>
          <w:szCs w:val="32"/>
        </w:rPr>
        <w:t>。</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财政拨款年初结转结余</w:t>
      </w:r>
      <w:r w:rsidR="001C0AF3">
        <w:rPr>
          <w:rFonts w:ascii="仿宋_GB2312" w:eastAsia="仿宋_GB2312" w:hAnsi="ˎ̥" w:hint="eastAsia"/>
          <w:sz w:val="32"/>
          <w:szCs w:val="32"/>
        </w:rPr>
        <w:t>41</w:t>
      </w:r>
      <w:r>
        <w:rPr>
          <w:rFonts w:ascii="仿宋_GB2312" w:eastAsia="仿宋_GB2312" w:hAnsi="ˎ̥" w:hint="eastAsia"/>
          <w:sz w:val="32"/>
          <w:szCs w:val="32"/>
        </w:rPr>
        <w:t>万元，主要是项目结余结转，较20</w:t>
      </w:r>
      <w:r w:rsidR="001C0AF3">
        <w:rPr>
          <w:rFonts w:ascii="仿宋_GB2312" w:eastAsia="仿宋_GB2312" w:hAnsi="ˎ̥" w:hint="eastAsia"/>
          <w:sz w:val="32"/>
          <w:szCs w:val="32"/>
        </w:rPr>
        <w:t>20</w:t>
      </w:r>
      <w:r>
        <w:rPr>
          <w:rFonts w:ascii="仿宋_GB2312" w:eastAsia="仿宋_GB2312" w:hAnsi="ˎ̥" w:hint="eastAsia"/>
          <w:sz w:val="32"/>
          <w:szCs w:val="32"/>
        </w:rPr>
        <w:t>年度决算数增加（减少）</w:t>
      </w:r>
      <w:r w:rsidR="001C0AF3">
        <w:rPr>
          <w:rFonts w:ascii="仿宋_GB2312" w:eastAsia="仿宋_GB2312" w:hAnsi="ˎ̥" w:hint="eastAsia"/>
          <w:sz w:val="32"/>
          <w:szCs w:val="32"/>
        </w:rPr>
        <w:t>17.66</w:t>
      </w:r>
      <w:r>
        <w:rPr>
          <w:rFonts w:ascii="仿宋_GB2312" w:eastAsia="仿宋_GB2312" w:hAnsi="ˎ̥" w:hint="eastAsia"/>
          <w:sz w:val="32"/>
          <w:szCs w:val="32"/>
        </w:rPr>
        <w:t>万元，增长（下降）</w:t>
      </w:r>
      <w:r w:rsidR="00707C7B">
        <w:rPr>
          <w:rFonts w:ascii="仿宋_GB2312" w:eastAsia="仿宋_GB2312" w:hAnsi="ˎ̥" w:hint="eastAsia"/>
          <w:sz w:val="32"/>
          <w:szCs w:val="32"/>
        </w:rPr>
        <w:t>75.66</w:t>
      </w:r>
      <w:r>
        <w:rPr>
          <w:rFonts w:ascii="仿宋_GB2312" w:eastAsia="仿宋_GB2312" w:hAnsi="ˎ̥" w:hint="eastAsia"/>
          <w:sz w:val="32"/>
          <w:szCs w:val="32"/>
        </w:rPr>
        <w:t>%。</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财政拨款年末结转结余</w:t>
      </w:r>
      <w:r w:rsidR="00707C7B">
        <w:rPr>
          <w:rFonts w:ascii="仿宋_GB2312" w:eastAsia="仿宋_GB2312" w:hAnsi="ˎ̥" w:hint="eastAsia"/>
          <w:sz w:val="32"/>
          <w:szCs w:val="32"/>
        </w:rPr>
        <w:t>41</w:t>
      </w:r>
      <w:r>
        <w:rPr>
          <w:rFonts w:ascii="仿宋_GB2312" w:eastAsia="仿宋_GB2312" w:hAnsi="ˎ̥" w:hint="eastAsia"/>
          <w:sz w:val="32"/>
          <w:szCs w:val="32"/>
        </w:rPr>
        <w:t>万元，主要是项目结余结转，较20</w:t>
      </w:r>
      <w:r w:rsidR="00707C7B">
        <w:rPr>
          <w:rFonts w:ascii="仿宋_GB2312" w:eastAsia="仿宋_GB2312" w:hAnsi="ˎ̥" w:hint="eastAsia"/>
          <w:sz w:val="32"/>
          <w:szCs w:val="32"/>
        </w:rPr>
        <w:t>20</w:t>
      </w:r>
      <w:r>
        <w:rPr>
          <w:rFonts w:ascii="仿宋_GB2312" w:eastAsia="仿宋_GB2312" w:hAnsi="ˎ̥" w:hint="eastAsia"/>
          <w:sz w:val="32"/>
          <w:szCs w:val="32"/>
        </w:rPr>
        <w:t>9年度年末决算数</w:t>
      </w:r>
      <w:r w:rsidR="00707C7B">
        <w:rPr>
          <w:rFonts w:ascii="仿宋_GB2312" w:eastAsia="仿宋_GB2312" w:hAnsi="ˎ̥" w:hint="eastAsia"/>
          <w:sz w:val="32"/>
          <w:szCs w:val="32"/>
        </w:rPr>
        <w:t>增加17.66</w:t>
      </w:r>
      <w:r>
        <w:rPr>
          <w:rFonts w:ascii="仿宋_GB2312" w:eastAsia="仿宋_GB2312" w:hAnsi="ˎ̥" w:hint="eastAsia"/>
          <w:sz w:val="32"/>
          <w:szCs w:val="32"/>
        </w:rPr>
        <w:t>万元，</w:t>
      </w:r>
      <w:r w:rsidR="00707C7B">
        <w:rPr>
          <w:rFonts w:ascii="仿宋_GB2312" w:eastAsia="仿宋_GB2312" w:hAnsi="ˎ̥" w:hint="eastAsia"/>
          <w:sz w:val="32"/>
          <w:szCs w:val="32"/>
        </w:rPr>
        <w:t>上升75.66</w:t>
      </w:r>
      <w:r>
        <w:rPr>
          <w:rFonts w:ascii="仿宋_GB2312" w:eastAsia="仿宋_GB2312" w:hAnsi="ˎ̥" w:hint="eastAsia"/>
          <w:sz w:val="32"/>
          <w:szCs w:val="32"/>
        </w:rPr>
        <w:t>%，</w:t>
      </w:r>
      <w:r>
        <w:rPr>
          <w:rFonts w:ascii="仿宋_GB2312" w:eastAsia="仿宋_GB2312" w:hAnsi="ˎ̥" w:hint="eastAsia"/>
          <w:sz w:val="32"/>
          <w:szCs w:val="32"/>
        </w:rPr>
        <w:lastRenderedPageBreak/>
        <w:t>主要原因是调整20</w:t>
      </w:r>
      <w:r w:rsidR="00707C7B">
        <w:rPr>
          <w:rFonts w:ascii="仿宋_GB2312" w:eastAsia="仿宋_GB2312" w:hAnsi="ˎ̥" w:hint="eastAsia"/>
          <w:sz w:val="32"/>
          <w:szCs w:val="32"/>
        </w:rPr>
        <w:t>20年</w:t>
      </w:r>
      <w:r>
        <w:rPr>
          <w:rFonts w:ascii="仿宋_GB2312" w:eastAsia="仿宋_GB2312" w:hAnsi="ˎ̥" w:hint="eastAsia"/>
          <w:sz w:val="32"/>
          <w:szCs w:val="32"/>
        </w:rPr>
        <w:t>结余结转补充202</w:t>
      </w:r>
      <w:r w:rsidR="00707C7B">
        <w:rPr>
          <w:rFonts w:ascii="仿宋_GB2312" w:eastAsia="仿宋_GB2312" w:hAnsi="ˎ̥" w:hint="eastAsia"/>
          <w:sz w:val="32"/>
          <w:szCs w:val="32"/>
        </w:rPr>
        <w:t>1</w:t>
      </w:r>
      <w:r>
        <w:rPr>
          <w:rFonts w:ascii="仿宋_GB2312" w:eastAsia="仿宋_GB2312" w:hAnsi="ˎ̥" w:hint="eastAsia"/>
          <w:sz w:val="32"/>
          <w:szCs w:val="32"/>
        </w:rPr>
        <w:t>年预算开支。</w:t>
      </w:r>
    </w:p>
    <w:p w:rsidR="006E28E2" w:rsidRDefault="006E28E2" w:rsidP="006E28E2">
      <w:pPr>
        <w:ind w:firstLineChars="196" w:firstLine="627"/>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6E28E2" w:rsidRDefault="006E28E2" w:rsidP="006E28E2">
      <w:pPr>
        <w:ind w:firstLineChars="200" w:firstLine="640"/>
        <w:rPr>
          <w:rFonts w:ascii="楷体" w:eastAsia="楷体" w:hAnsi="楷体" w:cs="楷体"/>
          <w:sz w:val="32"/>
          <w:szCs w:val="32"/>
        </w:rPr>
      </w:pPr>
      <w:bookmarkStart w:id="77" w:name="_Toc17398_WPSOffice_Level2"/>
      <w:bookmarkStart w:id="78" w:name="_Toc13694_WPSOffice_Level2"/>
      <w:bookmarkStart w:id="79" w:name="_Toc21737_WPSOffice_Level2"/>
      <w:bookmarkStart w:id="80" w:name="_Toc9989_WPSOffice_Level2"/>
      <w:bookmarkStart w:id="81" w:name="_Toc23005_WPSOffice_Level2"/>
      <w:bookmarkStart w:id="82" w:name="_Toc19665_WPSOffice_Level2"/>
      <w:r>
        <w:rPr>
          <w:rFonts w:ascii="楷体" w:eastAsia="楷体" w:hAnsi="楷体" w:cs="楷体" w:hint="eastAsia"/>
          <w:sz w:val="32"/>
          <w:szCs w:val="32"/>
        </w:rPr>
        <w:t>（一）一般公共预算财政拨款支出决算总体情况</w:t>
      </w:r>
      <w:bookmarkEnd w:id="77"/>
      <w:bookmarkEnd w:id="78"/>
      <w:r>
        <w:rPr>
          <w:rFonts w:ascii="楷体" w:eastAsia="楷体" w:hAnsi="楷体" w:cs="楷体" w:hint="eastAsia"/>
          <w:sz w:val="32"/>
          <w:szCs w:val="32"/>
        </w:rPr>
        <w:t>。</w:t>
      </w:r>
      <w:bookmarkEnd w:id="79"/>
      <w:bookmarkEnd w:id="80"/>
      <w:bookmarkEnd w:id="81"/>
      <w:bookmarkEnd w:id="82"/>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202</w:t>
      </w:r>
      <w:r w:rsidR="00707C7B">
        <w:rPr>
          <w:rFonts w:ascii="仿宋_GB2312" w:eastAsia="仿宋_GB2312" w:hAnsi="ˎ̥" w:hint="eastAsia"/>
          <w:sz w:val="32"/>
          <w:szCs w:val="32"/>
        </w:rPr>
        <w:t>1</w:t>
      </w:r>
      <w:r>
        <w:rPr>
          <w:rFonts w:ascii="仿宋_GB2312" w:eastAsia="仿宋_GB2312" w:hAnsi="ˎ̥" w:hint="eastAsia"/>
          <w:sz w:val="32"/>
          <w:szCs w:val="32"/>
        </w:rPr>
        <w:t>年度一般公共预算财政拨款支出</w:t>
      </w:r>
      <w:r w:rsidR="00CB13C3">
        <w:rPr>
          <w:rFonts w:ascii="仿宋_GB2312" w:eastAsia="仿宋_GB2312" w:hAnsi="ˎ̥" w:hint="eastAsia"/>
          <w:sz w:val="32"/>
          <w:szCs w:val="32"/>
        </w:rPr>
        <w:t>460.53</w:t>
      </w:r>
      <w:r>
        <w:rPr>
          <w:rFonts w:ascii="仿宋_GB2312" w:eastAsia="仿宋_GB2312" w:hAnsi="ˎ̥" w:hint="eastAsia"/>
          <w:sz w:val="32"/>
          <w:szCs w:val="32"/>
        </w:rPr>
        <w:t>万元，占本年支出合计的9</w:t>
      </w:r>
      <w:r w:rsidR="00CB13C3">
        <w:rPr>
          <w:rFonts w:ascii="仿宋_GB2312" w:eastAsia="仿宋_GB2312" w:hAnsi="ˎ̥" w:hint="eastAsia"/>
          <w:sz w:val="32"/>
          <w:szCs w:val="32"/>
        </w:rPr>
        <w:t>2.68</w:t>
      </w:r>
      <w:r>
        <w:rPr>
          <w:rFonts w:ascii="仿宋_GB2312" w:eastAsia="仿宋_GB2312" w:hAnsi="ˎ̥" w:hint="eastAsia"/>
          <w:sz w:val="32"/>
          <w:szCs w:val="32"/>
        </w:rPr>
        <w:t>%。与20</w:t>
      </w:r>
      <w:r w:rsidR="00CB13C3">
        <w:rPr>
          <w:rFonts w:ascii="仿宋_GB2312" w:eastAsia="仿宋_GB2312" w:hAnsi="ˎ̥" w:hint="eastAsia"/>
          <w:sz w:val="32"/>
          <w:szCs w:val="32"/>
        </w:rPr>
        <w:t>20</w:t>
      </w:r>
      <w:r>
        <w:rPr>
          <w:rFonts w:ascii="仿宋_GB2312" w:eastAsia="仿宋_GB2312" w:hAnsi="ˎ̥" w:hint="eastAsia"/>
          <w:sz w:val="32"/>
          <w:szCs w:val="32"/>
        </w:rPr>
        <w:t>年度相比，一般公共预算财政拨款支出</w:t>
      </w:r>
      <w:r w:rsidR="00CB13C3">
        <w:rPr>
          <w:rFonts w:ascii="仿宋_GB2312" w:eastAsia="仿宋_GB2312" w:hAnsi="ˎ̥" w:hint="eastAsia"/>
          <w:sz w:val="32"/>
          <w:szCs w:val="32"/>
        </w:rPr>
        <w:t>增加39.37</w:t>
      </w:r>
      <w:r>
        <w:rPr>
          <w:rFonts w:ascii="仿宋_GB2312" w:eastAsia="仿宋_GB2312" w:hAnsi="ˎ̥" w:hint="eastAsia"/>
          <w:sz w:val="32"/>
          <w:szCs w:val="32"/>
        </w:rPr>
        <w:t>万元，</w:t>
      </w:r>
      <w:r w:rsidR="00CB13C3">
        <w:rPr>
          <w:rFonts w:ascii="仿宋_GB2312" w:eastAsia="仿宋_GB2312" w:hAnsi="ˎ̥" w:hint="eastAsia"/>
          <w:sz w:val="32"/>
          <w:szCs w:val="32"/>
        </w:rPr>
        <w:t>上升9.35</w:t>
      </w:r>
      <w:r>
        <w:rPr>
          <w:rFonts w:ascii="仿宋_GB2312" w:eastAsia="仿宋_GB2312" w:hAnsi="ˎ̥" w:hint="eastAsia"/>
          <w:sz w:val="32"/>
          <w:szCs w:val="32"/>
        </w:rPr>
        <w:t>%，主要原因是</w:t>
      </w:r>
      <w:r w:rsidR="00CB13C3">
        <w:rPr>
          <w:rFonts w:ascii="仿宋_GB2312" w:eastAsia="仿宋_GB2312" w:hAnsi="ˎ̥" w:hint="eastAsia"/>
          <w:sz w:val="32"/>
          <w:szCs w:val="32"/>
        </w:rPr>
        <w:t>项目投入</w:t>
      </w:r>
      <w:r w:rsidR="00CB13C3" w:rsidRPr="00FF4C24">
        <w:rPr>
          <w:rFonts w:ascii="仿宋_GB2312" w:eastAsia="仿宋_GB2312" w:hAnsi="ˎ̥" w:hint="eastAsia"/>
          <w:color w:val="000000" w:themeColor="text1"/>
          <w:sz w:val="32"/>
          <w:szCs w:val="32"/>
        </w:rPr>
        <w:t>增加</w:t>
      </w:r>
      <w:r>
        <w:rPr>
          <w:rFonts w:ascii="仿宋_GB2312" w:eastAsia="仿宋_GB2312" w:hAnsi="ˎ̥" w:hint="eastAsia"/>
          <w:sz w:val="32"/>
          <w:szCs w:val="32"/>
        </w:rPr>
        <w:t>。</w:t>
      </w:r>
    </w:p>
    <w:p w:rsidR="006E28E2" w:rsidRDefault="006E28E2" w:rsidP="006E28E2">
      <w:pPr>
        <w:ind w:firstLineChars="200" w:firstLine="640"/>
        <w:rPr>
          <w:rFonts w:ascii="楷体" w:eastAsia="楷体" w:hAnsi="楷体" w:cs="楷体"/>
          <w:sz w:val="32"/>
          <w:szCs w:val="32"/>
        </w:rPr>
      </w:pPr>
      <w:bookmarkStart w:id="83" w:name="_Toc2711_WPSOffice_Level2"/>
      <w:bookmarkStart w:id="84" w:name="_Toc18793_WPSOffice_Level2"/>
      <w:bookmarkStart w:id="85" w:name="_Toc19535_WPSOffice_Level2"/>
      <w:bookmarkStart w:id="86" w:name="_Toc27767_WPSOffice_Level2"/>
      <w:bookmarkStart w:id="87" w:name="_Toc23864_WPSOffice_Level2"/>
      <w:bookmarkStart w:id="88" w:name="_Toc19075_WPSOffice_Level2"/>
      <w:r>
        <w:rPr>
          <w:rFonts w:ascii="楷体" w:eastAsia="楷体" w:hAnsi="楷体" w:cs="楷体" w:hint="eastAsia"/>
          <w:sz w:val="32"/>
          <w:szCs w:val="32"/>
        </w:rPr>
        <w:t>（二）一般公共预算财政拨款支出决算结构情况</w:t>
      </w:r>
      <w:bookmarkEnd w:id="83"/>
      <w:bookmarkEnd w:id="84"/>
      <w:r>
        <w:rPr>
          <w:rFonts w:ascii="楷体" w:eastAsia="楷体" w:hAnsi="楷体" w:cs="楷体" w:hint="eastAsia"/>
          <w:sz w:val="32"/>
          <w:szCs w:val="32"/>
        </w:rPr>
        <w:t>。</w:t>
      </w:r>
      <w:bookmarkEnd w:id="85"/>
      <w:bookmarkEnd w:id="86"/>
      <w:bookmarkEnd w:id="87"/>
      <w:bookmarkEnd w:id="88"/>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202</w:t>
      </w:r>
      <w:r w:rsidR="00FF4C24">
        <w:rPr>
          <w:rFonts w:ascii="仿宋_GB2312" w:eastAsia="仿宋_GB2312" w:hAnsi="ˎ̥" w:hint="eastAsia"/>
          <w:sz w:val="32"/>
          <w:szCs w:val="32"/>
        </w:rPr>
        <w:t>1</w:t>
      </w:r>
      <w:r>
        <w:rPr>
          <w:rFonts w:ascii="仿宋_GB2312" w:eastAsia="仿宋_GB2312" w:hAnsi="ˎ̥" w:hint="eastAsia"/>
          <w:sz w:val="32"/>
          <w:szCs w:val="32"/>
        </w:rPr>
        <w:t>年度一般公共预算财政拨款支出</w:t>
      </w:r>
      <w:r w:rsidR="00FF4C24">
        <w:rPr>
          <w:rFonts w:ascii="仿宋_GB2312" w:eastAsia="仿宋_GB2312" w:hAnsi="ˎ̥" w:hint="eastAsia"/>
          <w:sz w:val="32"/>
          <w:szCs w:val="32"/>
        </w:rPr>
        <w:t>460.53</w:t>
      </w:r>
      <w:r>
        <w:rPr>
          <w:rFonts w:ascii="仿宋_GB2312" w:eastAsia="仿宋_GB2312" w:hAnsi="ˎ̥" w:hint="eastAsia"/>
          <w:sz w:val="32"/>
          <w:szCs w:val="32"/>
        </w:rPr>
        <w:t>万元，主要用于以下方面：</w:t>
      </w:r>
      <w:r>
        <w:rPr>
          <w:rFonts w:ascii="仿宋_GB2312" w:eastAsia="仿宋_GB2312" w:hAnsi="ˎ̥" w:hint="eastAsia"/>
          <w:b/>
          <w:sz w:val="32"/>
          <w:szCs w:val="32"/>
        </w:rPr>
        <w:t>卫生健康（类）</w:t>
      </w:r>
      <w:r>
        <w:rPr>
          <w:rFonts w:ascii="仿宋_GB2312" w:eastAsia="仿宋_GB2312" w:hAnsi="ˎ̥" w:hint="eastAsia"/>
          <w:sz w:val="32"/>
          <w:szCs w:val="32"/>
        </w:rPr>
        <w:t>支出</w:t>
      </w:r>
      <w:r w:rsidR="00FF4C24">
        <w:rPr>
          <w:rFonts w:ascii="仿宋_GB2312" w:eastAsia="仿宋_GB2312" w:hAnsi="ˎ̥" w:hint="eastAsia"/>
          <w:sz w:val="32"/>
          <w:szCs w:val="32"/>
        </w:rPr>
        <w:t>425.33</w:t>
      </w:r>
      <w:r>
        <w:rPr>
          <w:rFonts w:ascii="仿宋_GB2312" w:eastAsia="仿宋_GB2312" w:hAnsi="ˎ̥" w:hint="eastAsia"/>
          <w:sz w:val="32"/>
          <w:szCs w:val="32"/>
        </w:rPr>
        <w:t>万元，占92.3</w:t>
      </w:r>
      <w:r w:rsidR="00A94213">
        <w:rPr>
          <w:rFonts w:ascii="仿宋_GB2312" w:eastAsia="仿宋_GB2312" w:hAnsi="ˎ̥" w:hint="eastAsia"/>
          <w:sz w:val="32"/>
          <w:szCs w:val="32"/>
        </w:rPr>
        <w:t>6</w:t>
      </w:r>
      <w:r>
        <w:rPr>
          <w:rFonts w:ascii="仿宋_GB2312" w:eastAsia="仿宋_GB2312" w:hAnsi="ˎ̥" w:hint="eastAsia"/>
          <w:sz w:val="32"/>
          <w:szCs w:val="32"/>
        </w:rPr>
        <w:t>%；……</w:t>
      </w:r>
      <w:r>
        <w:rPr>
          <w:rFonts w:ascii="仿宋_GB2312" w:eastAsia="仿宋_GB2312" w:hAnsi="ˎ̥" w:hint="eastAsia"/>
          <w:b/>
          <w:sz w:val="32"/>
          <w:szCs w:val="32"/>
        </w:rPr>
        <w:t>社会保障和就业（类）</w:t>
      </w:r>
      <w:r>
        <w:rPr>
          <w:rFonts w:ascii="仿宋_GB2312" w:eastAsia="仿宋_GB2312" w:hAnsi="ˎ̥" w:hint="eastAsia"/>
          <w:sz w:val="32"/>
          <w:szCs w:val="32"/>
        </w:rPr>
        <w:t>支出</w:t>
      </w:r>
      <w:r w:rsidR="00A94213">
        <w:rPr>
          <w:rFonts w:ascii="仿宋_GB2312" w:eastAsia="仿宋_GB2312" w:hAnsi="ˎ̥" w:hint="eastAsia"/>
          <w:sz w:val="32"/>
          <w:szCs w:val="32"/>
        </w:rPr>
        <w:t>21.57</w:t>
      </w:r>
      <w:r>
        <w:rPr>
          <w:rFonts w:ascii="仿宋_GB2312" w:eastAsia="仿宋_GB2312" w:hAnsi="ˎ̥" w:hint="eastAsia"/>
          <w:sz w:val="32"/>
          <w:szCs w:val="32"/>
        </w:rPr>
        <w:t>万元，占4.</w:t>
      </w:r>
      <w:r w:rsidR="00A94213">
        <w:rPr>
          <w:rFonts w:ascii="仿宋_GB2312" w:eastAsia="仿宋_GB2312" w:hAnsi="ˎ̥" w:hint="eastAsia"/>
          <w:sz w:val="32"/>
          <w:szCs w:val="32"/>
        </w:rPr>
        <w:t>68</w:t>
      </w:r>
      <w:r>
        <w:rPr>
          <w:rFonts w:ascii="仿宋_GB2312" w:eastAsia="仿宋_GB2312" w:hAnsi="ˎ̥" w:hint="eastAsia"/>
          <w:sz w:val="32"/>
          <w:szCs w:val="32"/>
        </w:rPr>
        <w:t>%；</w:t>
      </w:r>
      <w:r>
        <w:rPr>
          <w:rFonts w:ascii="仿宋_GB2312" w:eastAsia="仿宋_GB2312" w:hAnsi="ˎ̥" w:hint="eastAsia"/>
          <w:b/>
          <w:bCs/>
          <w:sz w:val="32"/>
          <w:szCs w:val="32"/>
        </w:rPr>
        <w:t>住房保障（类）</w:t>
      </w:r>
      <w:r>
        <w:rPr>
          <w:rFonts w:ascii="仿宋_GB2312" w:eastAsia="仿宋_GB2312" w:hAnsi="ˎ̥" w:hint="eastAsia"/>
          <w:sz w:val="32"/>
          <w:szCs w:val="32"/>
        </w:rPr>
        <w:t>支出13.</w:t>
      </w:r>
      <w:r w:rsidR="00A94213">
        <w:rPr>
          <w:rFonts w:ascii="仿宋_GB2312" w:eastAsia="仿宋_GB2312" w:hAnsi="ˎ̥" w:hint="eastAsia"/>
          <w:sz w:val="32"/>
          <w:szCs w:val="32"/>
        </w:rPr>
        <w:t>63</w:t>
      </w:r>
      <w:r>
        <w:rPr>
          <w:rFonts w:ascii="仿宋_GB2312" w:eastAsia="仿宋_GB2312" w:hAnsi="ˎ̥" w:hint="eastAsia"/>
          <w:sz w:val="32"/>
          <w:szCs w:val="32"/>
        </w:rPr>
        <w:t>万元，占</w:t>
      </w:r>
      <w:r w:rsidR="00A94213">
        <w:rPr>
          <w:rFonts w:ascii="仿宋_GB2312" w:eastAsia="仿宋_GB2312" w:hAnsi="ˎ̥" w:hint="eastAsia"/>
          <w:sz w:val="32"/>
          <w:szCs w:val="32"/>
        </w:rPr>
        <w:t>2.96</w:t>
      </w:r>
      <w:r>
        <w:rPr>
          <w:rFonts w:ascii="仿宋_GB2312" w:eastAsia="仿宋_GB2312" w:hAnsi="ˎ̥" w:hint="eastAsia"/>
          <w:sz w:val="32"/>
          <w:szCs w:val="32"/>
        </w:rPr>
        <w:t>%；……。</w:t>
      </w:r>
    </w:p>
    <w:p w:rsidR="006E28E2" w:rsidRDefault="006E28E2" w:rsidP="006E28E2">
      <w:pPr>
        <w:ind w:firstLineChars="200" w:firstLine="640"/>
        <w:rPr>
          <w:rFonts w:ascii="楷体" w:eastAsia="楷体" w:hAnsi="楷体" w:cs="楷体"/>
          <w:sz w:val="32"/>
          <w:szCs w:val="32"/>
        </w:rPr>
      </w:pPr>
      <w:bookmarkStart w:id="89" w:name="_Toc9502_WPSOffice_Level2"/>
      <w:bookmarkStart w:id="90" w:name="_Toc22318_WPSOffice_Level2"/>
      <w:bookmarkStart w:id="91" w:name="_Toc21701_WPSOffice_Level2"/>
      <w:bookmarkStart w:id="92" w:name="_Toc25136_WPSOffice_Level2"/>
      <w:bookmarkStart w:id="93" w:name="_Toc15415_WPSOffice_Level2"/>
      <w:bookmarkStart w:id="94" w:name="_Toc29364_WPSOffice_Level2"/>
      <w:r>
        <w:rPr>
          <w:rFonts w:ascii="楷体" w:eastAsia="楷体" w:hAnsi="楷体" w:cs="楷体" w:hint="eastAsia"/>
          <w:sz w:val="32"/>
          <w:szCs w:val="32"/>
        </w:rPr>
        <w:t>（三）一般公共预算财政拨款支出决算具体情况。</w:t>
      </w:r>
      <w:bookmarkEnd w:id="89"/>
      <w:bookmarkEnd w:id="90"/>
      <w:bookmarkEnd w:id="91"/>
      <w:bookmarkEnd w:id="92"/>
      <w:bookmarkEnd w:id="93"/>
      <w:bookmarkEnd w:id="94"/>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202</w:t>
      </w:r>
      <w:r w:rsidR="00A94213">
        <w:rPr>
          <w:rFonts w:ascii="仿宋_GB2312" w:eastAsia="仿宋_GB2312" w:hAnsi="ˎ̥" w:hint="eastAsia"/>
          <w:sz w:val="32"/>
          <w:szCs w:val="32"/>
        </w:rPr>
        <w:t>1</w:t>
      </w:r>
      <w:r>
        <w:rPr>
          <w:rFonts w:ascii="仿宋_GB2312" w:eastAsia="仿宋_GB2312" w:hAnsi="ˎ̥" w:hint="eastAsia"/>
          <w:sz w:val="32"/>
          <w:szCs w:val="32"/>
        </w:rPr>
        <w:t>年度一般公共预算财政拨款支出年初预算为</w:t>
      </w:r>
      <w:r w:rsidR="00A94213">
        <w:rPr>
          <w:rFonts w:ascii="仿宋_GB2312" w:eastAsia="仿宋_GB2312" w:hAnsi="ˎ̥" w:hint="eastAsia"/>
          <w:sz w:val="32"/>
          <w:szCs w:val="32"/>
        </w:rPr>
        <w:t>482.15</w:t>
      </w:r>
      <w:r>
        <w:rPr>
          <w:rFonts w:ascii="仿宋_GB2312" w:eastAsia="仿宋_GB2312" w:hAnsi="ˎ̥" w:hint="eastAsia"/>
          <w:sz w:val="32"/>
          <w:szCs w:val="32"/>
        </w:rPr>
        <w:t>万元，支出决算为</w:t>
      </w:r>
      <w:r w:rsidR="00A94213">
        <w:rPr>
          <w:rFonts w:ascii="仿宋_GB2312" w:eastAsia="仿宋_GB2312" w:hAnsi="ˎ̥" w:hint="eastAsia"/>
          <w:sz w:val="32"/>
          <w:szCs w:val="32"/>
        </w:rPr>
        <w:t>460.53</w:t>
      </w:r>
      <w:r>
        <w:rPr>
          <w:rFonts w:ascii="仿宋_GB2312" w:eastAsia="仿宋_GB2312" w:hAnsi="ˎ̥" w:hint="eastAsia"/>
          <w:sz w:val="32"/>
          <w:szCs w:val="32"/>
        </w:rPr>
        <w:t>万元，完成年初预算的</w:t>
      </w:r>
      <w:r w:rsidR="00A94213">
        <w:rPr>
          <w:rFonts w:ascii="仿宋_GB2312" w:eastAsia="仿宋_GB2312" w:hAnsi="ˎ̥" w:hint="eastAsia"/>
          <w:sz w:val="32"/>
          <w:szCs w:val="32"/>
        </w:rPr>
        <w:t>95.52</w:t>
      </w:r>
      <w:r>
        <w:rPr>
          <w:rFonts w:ascii="仿宋_GB2312" w:eastAsia="仿宋_GB2312" w:hAnsi="ˎ̥" w:hint="eastAsia"/>
          <w:sz w:val="32"/>
          <w:szCs w:val="32"/>
        </w:rPr>
        <w:t>%。其中：</w:t>
      </w:r>
    </w:p>
    <w:p w:rsidR="006E28E2" w:rsidRPr="00AD4ACD" w:rsidRDefault="006E28E2" w:rsidP="006E28E2">
      <w:pPr>
        <w:ind w:firstLineChars="200" w:firstLine="640"/>
        <w:rPr>
          <w:rFonts w:ascii="仿宋_GB2312" w:eastAsia="仿宋_GB2312" w:hAnsi="ˎ̥"/>
          <w:b/>
          <w:sz w:val="32"/>
          <w:szCs w:val="32"/>
        </w:rPr>
      </w:pPr>
      <w:r w:rsidRPr="00AD4ACD">
        <w:rPr>
          <w:rFonts w:ascii="仿宋_GB2312" w:eastAsia="仿宋_GB2312" w:hAnsi="ˎ̥" w:hint="eastAsia"/>
          <w:sz w:val="32"/>
          <w:szCs w:val="32"/>
        </w:rPr>
        <w:t>1.</w:t>
      </w:r>
      <w:r w:rsidRPr="00AD4ACD">
        <w:rPr>
          <w:rFonts w:ascii="仿宋_GB2312" w:eastAsia="仿宋_GB2312" w:hAnsi="ˎ̥" w:hint="eastAsia"/>
          <w:b/>
          <w:sz w:val="32"/>
          <w:szCs w:val="32"/>
        </w:rPr>
        <w:t>社会保障和就业（类）行政事业单位养老支出（款）机关事业单位养老保险缴费支出（项）。</w:t>
      </w:r>
    </w:p>
    <w:p w:rsidR="006E28E2" w:rsidRDefault="006E28E2" w:rsidP="006E28E2">
      <w:pPr>
        <w:rPr>
          <w:rFonts w:ascii="仿宋_GB2312" w:eastAsia="仿宋_GB2312" w:hAnsi="ˎ̥"/>
          <w:sz w:val="32"/>
          <w:szCs w:val="32"/>
        </w:rPr>
      </w:pPr>
      <w:r>
        <w:rPr>
          <w:rFonts w:ascii="仿宋_GB2312" w:eastAsia="仿宋_GB2312" w:hAnsi="ˎ̥" w:hint="eastAsia"/>
          <w:sz w:val="32"/>
          <w:szCs w:val="32"/>
        </w:rPr>
        <w:t>年初预算为</w:t>
      </w:r>
      <w:r w:rsidR="00931E99">
        <w:rPr>
          <w:rFonts w:ascii="仿宋_GB2312" w:eastAsia="仿宋_GB2312" w:hAnsi="ˎ̥" w:hint="eastAsia"/>
          <w:sz w:val="32"/>
          <w:szCs w:val="32"/>
        </w:rPr>
        <w:t>15.75</w:t>
      </w:r>
      <w:r>
        <w:rPr>
          <w:rFonts w:ascii="仿宋_GB2312" w:eastAsia="仿宋_GB2312" w:hAnsi="ˎ̥" w:hint="eastAsia"/>
          <w:sz w:val="32"/>
          <w:szCs w:val="32"/>
        </w:rPr>
        <w:t>万元，支出决算为15.</w:t>
      </w:r>
      <w:r w:rsidR="00931E99">
        <w:rPr>
          <w:rFonts w:ascii="仿宋_GB2312" w:eastAsia="仿宋_GB2312" w:hAnsi="ˎ̥" w:hint="eastAsia"/>
          <w:sz w:val="32"/>
          <w:szCs w:val="32"/>
        </w:rPr>
        <w:t>75</w:t>
      </w:r>
      <w:r>
        <w:rPr>
          <w:rFonts w:ascii="仿宋_GB2312" w:eastAsia="仿宋_GB2312" w:hAnsi="ˎ̥" w:hint="eastAsia"/>
          <w:sz w:val="32"/>
          <w:szCs w:val="32"/>
        </w:rPr>
        <w:t>万元，完成年初预算的10</w:t>
      </w:r>
      <w:r w:rsidR="00931E99">
        <w:rPr>
          <w:rFonts w:ascii="仿宋_GB2312" w:eastAsia="仿宋_GB2312" w:hAnsi="ˎ̥" w:hint="eastAsia"/>
          <w:sz w:val="32"/>
          <w:szCs w:val="32"/>
        </w:rPr>
        <w:t>0</w:t>
      </w:r>
      <w:r>
        <w:rPr>
          <w:rFonts w:ascii="仿宋_GB2312" w:eastAsia="仿宋_GB2312" w:hAnsi="ˎ̥" w:hint="eastAsia"/>
          <w:sz w:val="32"/>
          <w:szCs w:val="32"/>
        </w:rPr>
        <w:t>%。</w:t>
      </w:r>
    </w:p>
    <w:p w:rsidR="006E28E2" w:rsidRPr="00AD4ACD" w:rsidRDefault="006E28E2" w:rsidP="006E28E2">
      <w:pPr>
        <w:ind w:firstLineChars="200" w:firstLine="640"/>
        <w:rPr>
          <w:rFonts w:ascii="仿宋_GB2312" w:eastAsia="仿宋_GB2312" w:hAnsi="ˎ̥"/>
          <w:b/>
          <w:sz w:val="32"/>
          <w:szCs w:val="32"/>
        </w:rPr>
      </w:pPr>
      <w:r w:rsidRPr="00AD4ACD">
        <w:rPr>
          <w:rFonts w:ascii="仿宋_GB2312" w:eastAsia="仿宋_GB2312" w:hAnsi="ˎ̥" w:hint="eastAsia"/>
          <w:sz w:val="32"/>
          <w:szCs w:val="32"/>
        </w:rPr>
        <w:t>2.</w:t>
      </w:r>
      <w:r w:rsidRPr="00AD4ACD">
        <w:rPr>
          <w:rFonts w:ascii="仿宋_GB2312" w:eastAsia="仿宋_GB2312" w:hAnsi="ˎ̥" w:hint="eastAsia"/>
          <w:b/>
          <w:sz w:val="32"/>
          <w:szCs w:val="32"/>
        </w:rPr>
        <w:t>社会保障和就业（类）行政事业单位养老支出（款）抚恤支出（项）。</w:t>
      </w:r>
    </w:p>
    <w:p w:rsidR="006E28E2" w:rsidRDefault="006E28E2" w:rsidP="006E28E2">
      <w:pPr>
        <w:ind w:firstLineChars="200" w:firstLine="640"/>
        <w:rPr>
          <w:rFonts w:ascii="仿宋_GB2312" w:eastAsia="仿宋_GB2312" w:hAnsi="ˎ̥"/>
          <w:bCs/>
          <w:sz w:val="32"/>
          <w:szCs w:val="32"/>
        </w:rPr>
      </w:pPr>
      <w:r>
        <w:rPr>
          <w:rFonts w:ascii="仿宋_GB2312" w:eastAsia="仿宋_GB2312" w:hAnsi="ˎ̥" w:hint="eastAsia"/>
          <w:sz w:val="32"/>
          <w:szCs w:val="32"/>
        </w:rPr>
        <w:lastRenderedPageBreak/>
        <w:t>年初预算为</w:t>
      </w:r>
      <w:r w:rsidR="00931E99">
        <w:rPr>
          <w:rFonts w:ascii="仿宋_GB2312" w:eastAsia="仿宋_GB2312" w:hAnsi="ˎ̥" w:hint="eastAsia"/>
          <w:sz w:val="32"/>
          <w:szCs w:val="32"/>
        </w:rPr>
        <w:t>2.03</w:t>
      </w:r>
      <w:r>
        <w:rPr>
          <w:rFonts w:ascii="仿宋_GB2312" w:eastAsia="仿宋_GB2312" w:hAnsi="ˎ̥" w:hint="eastAsia"/>
          <w:sz w:val="32"/>
          <w:szCs w:val="32"/>
        </w:rPr>
        <w:t>万元，支出决算为</w:t>
      </w:r>
      <w:r w:rsidR="00931E99">
        <w:rPr>
          <w:rFonts w:ascii="仿宋_GB2312" w:eastAsia="仿宋_GB2312" w:hAnsi="ˎ̥" w:hint="eastAsia"/>
          <w:sz w:val="32"/>
          <w:szCs w:val="32"/>
        </w:rPr>
        <w:t>5.82</w:t>
      </w:r>
      <w:r>
        <w:rPr>
          <w:rFonts w:ascii="仿宋_GB2312" w:eastAsia="仿宋_GB2312" w:hAnsi="ˎ̥" w:hint="eastAsia"/>
          <w:sz w:val="32"/>
          <w:szCs w:val="32"/>
        </w:rPr>
        <w:t>万元，完成年初预算的</w:t>
      </w:r>
      <w:r w:rsidR="00931E99">
        <w:rPr>
          <w:rFonts w:ascii="仿宋_GB2312" w:eastAsia="仿宋_GB2312" w:hAnsi="ˎ̥" w:hint="eastAsia"/>
          <w:sz w:val="32"/>
          <w:szCs w:val="32"/>
        </w:rPr>
        <w:t>286.7</w:t>
      </w:r>
      <w:r>
        <w:rPr>
          <w:rFonts w:ascii="仿宋_GB2312" w:eastAsia="仿宋_GB2312" w:hAnsi="ˎ̥" w:hint="eastAsia"/>
          <w:sz w:val="32"/>
          <w:szCs w:val="32"/>
        </w:rPr>
        <w:t>%。决算数大于预算数的主要原因</w:t>
      </w:r>
      <w:r>
        <w:rPr>
          <w:rFonts w:ascii="仿宋_GB2312" w:eastAsia="仿宋_GB2312" w:hAnsi="ˎ̥" w:hint="eastAsia"/>
          <w:bCs/>
          <w:sz w:val="32"/>
          <w:szCs w:val="32"/>
        </w:rPr>
        <w:t>政府上调抚恤金</w:t>
      </w:r>
      <w:r w:rsidR="00931E99">
        <w:rPr>
          <w:rFonts w:ascii="仿宋_GB2312" w:eastAsia="仿宋_GB2312" w:hAnsi="ˎ̥" w:hint="eastAsia"/>
          <w:bCs/>
          <w:sz w:val="32"/>
          <w:szCs w:val="32"/>
        </w:rPr>
        <w:t>及麻风病人发放病逝调剂项目资金发放抚恤金</w:t>
      </w:r>
      <w:r>
        <w:rPr>
          <w:rFonts w:ascii="仿宋_GB2312" w:eastAsia="仿宋_GB2312" w:hAnsi="ˎ̥" w:hint="eastAsia"/>
          <w:bCs/>
          <w:sz w:val="32"/>
          <w:szCs w:val="32"/>
        </w:rPr>
        <w:t>。</w:t>
      </w:r>
    </w:p>
    <w:p w:rsidR="006E28E2" w:rsidRDefault="006E28E2" w:rsidP="006E28E2">
      <w:pPr>
        <w:numPr>
          <w:ilvl w:val="0"/>
          <w:numId w:val="2"/>
        </w:numPr>
        <w:jc w:val="left"/>
        <w:rPr>
          <w:rFonts w:ascii="仿宋_GB2312" w:eastAsia="仿宋_GB2312" w:hAnsi="仿宋_GB2312" w:cs="仿宋_GB2312"/>
          <w:sz w:val="32"/>
          <w:szCs w:val="32"/>
        </w:rPr>
      </w:pPr>
      <w:r>
        <w:rPr>
          <w:rFonts w:ascii="仿宋_GB2312" w:eastAsia="仿宋_GB2312" w:hAnsi="ˎ̥" w:hint="eastAsia"/>
          <w:b/>
          <w:bCs/>
          <w:sz w:val="32"/>
          <w:szCs w:val="32"/>
        </w:rPr>
        <w:t>卫生健康（类）</w:t>
      </w:r>
      <w:r>
        <w:rPr>
          <w:rFonts w:ascii="仿宋_GB2312" w:eastAsia="仿宋_GB2312" w:hAnsi="仿宋_GB2312" w:cs="仿宋_GB2312" w:hint="eastAsia"/>
          <w:b/>
          <w:bCs/>
          <w:sz w:val="32"/>
          <w:szCs w:val="32"/>
        </w:rPr>
        <w:t>公共卫生（款）疾病预防控制机构（项）</w:t>
      </w:r>
      <w:r>
        <w:rPr>
          <w:rFonts w:ascii="仿宋_GB2312" w:eastAsia="仿宋_GB2312" w:hAnsi="仿宋_GB2312" w:cs="仿宋_GB2312" w:hint="eastAsia"/>
          <w:sz w:val="32"/>
          <w:szCs w:val="32"/>
        </w:rPr>
        <w:t>202</w:t>
      </w:r>
      <w:r w:rsidR="00931E9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年初预算数为</w:t>
      </w:r>
      <w:r w:rsidR="00116476">
        <w:rPr>
          <w:rFonts w:ascii="仿宋_GB2312" w:eastAsia="仿宋_GB2312" w:hAnsi="仿宋_GB2312" w:cs="仿宋_GB2312" w:hint="eastAsia"/>
          <w:sz w:val="32"/>
          <w:szCs w:val="32"/>
        </w:rPr>
        <w:t>340.03</w:t>
      </w:r>
      <w:r>
        <w:rPr>
          <w:rFonts w:ascii="仿宋_GB2312" w:eastAsia="仿宋_GB2312" w:hAnsi="仿宋_GB2312" w:cs="仿宋_GB2312" w:hint="eastAsia"/>
          <w:sz w:val="32"/>
          <w:szCs w:val="32"/>
        </w:rPr>
        <w:t>万元，支出决算为</w:t>
      </w:r>
      <w:r w:rsidR="00116476">
        <w:rPr>
          <w:rFonts w:ascii="仿宋_GB2312" w:eastAsia="仿宋_GB2312" w:hAnsi="仿宋_GB2312" w:cs="仿宋_GB2312" w:hint="eastAsia"/>
          <w:sz w:val="32"/>
          <w:szCs w:val="32"/>
        </w:rPr>
        <w:t>366.05</w:t>
      </w:r>
      <w:r>
        <w:rPr>
          <w:rFonts w:ascii="仿宋_GB2312" w:eastAsia="仿宋_GB2312" w:hAnsi="仿宋_GB2312" w:cs="仿宋_GB2312" w:hint="eastAsia"/>
          <w:sz w:val="32"/>
          <w:szCs w:val="32"/>
        </w:rPr>
        <w:t>万元，决算数小于预算数的主要原因：主要是本年度基本支出人员</w:t>
      </w:r>
      <w:r w:rsidR="00116476">
        <w:rPr>
          <w:rFonts w:ascii="仿宋_GB2312" w:eastAsia="仿宋_GB2312" w:hAnsi="仿宋_GB2312" w:cs="仿宋_GB2312" w:hint="eastAsia"/>
          <w:sz w:val="32"/>
          <w:szCs w:val="32"/>
        </w:rPr>
        <w:t>费用增加</w:t>
      </w:r>
      <w:r>
        <w:rPr>
          <w:rFonts w:ascii="仿宋_GB2312" w:eastAsia="仿宋_GB2312" w:hAnsi="仿宋_GB2312" w:cs="仿宋_GB2312" w:hint="eastAsia"/>
          <w:sz w:val="32"/>
          <w:szCs w:val="32"/>
        </w:rPr>
        <w:t>。</w:t>
      </w:r>
    </w:p>
    <w:p w:rsidR="006E28E2" w:rsidRDefault="006E28E2" w:rsidP="006E28E2">
      <w:pPr>
        <w:numPr>
          <w:ilvl w:val="0"/>
          <w:numId w:val="3"/>
        </w:numPr>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卫生健康（类）行政事业单位医疗（款）事业单位医疗（项）</w:t>
      </w:r>
      <w:r>
        <w:rPr>
          <w:rFonts w:ascii="仿宋_GB2312" w:eastAsia="仿宋_GB2312" w:hAnsi="仿宋_GB2312" w:cs="仿宋_GB2312" w:hint="eastAsia"/>
          <w:color w:val="000000"/>
          <w:sz w:val="32"/>
          <w:szCs w:val="32"/>
        </w:rPr>
        <w:t>202</w:t>
      </w:r>
      <w:r w:rsidR="00116476">
        <w:rPr>
          <w:rFonts w:ascii="仿宋_GB2312" w:eastAsia="仿宋_GB2312" w:hAnsi="仿宋_GB2312" w:cs="仿宋_GB2312" w:hint="eastAsia"/>
          <w:color w:val="000000"/>
          <w:sz w:val="32"/>
          <w:szCs w:val="32"/>
        </w:rPr>
        <w:t>1</w:t>
      </w:r>
      <w:r>
        <w:rPr>
          <w:rFonts w:ascii="仿宋_GB2312" w:eastAsia="仿宋_GB2312" w:hAnsi="仿宋_GB2312" w:cs="仿宋_GB2312" w:hint="eastAsia"/>
          <w:sz w:val="32"/>
          <w:szCs w:val="32"/>
        </w:rPr>
        <w:t>年初预算数为</w:t>
      </w:r>
      <w:r w:rsidR="00116476">
        <w:rPr>
          <w:rFonts w:ascii="仿宋_GB2312" w:eastAsia="仿宋_GB2312" w:hAnsi="仿宋_GB2312" w:cs="仿宋_GB2312" w:hint="eastAsia"/>
          <w:sz w:val="32"/>
          <w:szCs w:val="32"/>
        </w:rPr>
        <w:t>8.37</w:t>
      </w:r>
      <w:r>
        <w:rPr>
          <w:rFonts w:ascii="仿宋_GB2312" w:eastAsia="仿宋_GB2312" w:hAnsi="仿宋_GB2312" w:cs="仿宋_GB2312" w:hint="eastAsia"/>
          <w:sz w:val="32"/>
          <w:szCs w:val="32"/>
        </w:rPr>
        <w:t>万元，支出决算为8.</w:t>
      </w:r>
      <w:r w:rsidR="00116476">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万元，决算数</w:t>
      </w:r>
      <w:r w:rsidR="00116476">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预算数的</w:t>
      </w:r>
      <w:r w:rsidR="00116476">
        <w:rPr>
          <w:rFonts w:ascii="仿宋_GB2312" w:eastAsia="仿宋_GB2312" w:hAnsi="仿宋_GB2312" w:cs="仿宋_GB2312" w:hint="eastAsia"/>
          <w:sz w:val="32"/>
          <w:szCs w:val="32"/>
        </w:rPr>
        <w:t>大致相等</w:t>
      </w:r>
      <w:r>
        <w:rPr>
          <w:rFonts w:ascii="仿宋_GB2312" w:eastAsia="仿宋_GB2312" w:hAnsi="仿宋_GB2312" w:cs="仿宋_GB2312" w:hint="eastAsia"/>
          <w:sz w:val="32"/>
          <w:szCs w:val="32"/>
        </w:rPr>
        <w:t>。</w:t>
      </w:r>
    </w:p>
    <w:p w:rsidR="006E28E2" w:rsidRDefault="006E28E2" w:rsidP="006E28E2">
      <w:pPr>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5、卫生健康（类）行政事业单位医疗（款）公务员医疗补助（项）</w:t>
      </w:r>
      <w:r>
        <w:rPr>
          <w:rFonts w:ascii="仿宋_GB2312" w:eastAsia="仿宋_GB2312" w:hAnsi="仿宋_GB2312" w:cs="仿宋_GB2312" w:hint="eastAsia"/>
          <w:sz w:val="32"/>
          <w:szCs w:val="32"/>
        </w:rPr>
        <w:t>202</w:t>
      </w:r>
      <w:r w:rsidR="00116476">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年初预算数为14.</w:t>
      </w:r>
      <w:r w:rsidR="00116476">
        <w:rPr>
          <w:rFonts w:ascii="仿宋_GB2312" w:eastAsia="仿宋_GB2312" w:hAnsi="仿宋_GB2312" w:cs="仿宋_GB2312" w:hint="eastAsia"/>
          <w:sz w:val="32"/>
          <w:szCs w:val="32"/>
        </w:rPr>
        <w:t>73</w:t>
      </w:r>
      <w:r>
        <w:rPr>
          <w:rFonts w:ascii="仿宋_GB2312" w:eastAsia="仿宋_GB2312" w:hAnsi="仿宋_GB2312" w:cs="仿宋_GB2312" w:hint="eastAsia"/>
          <w:sz w:val="32"/>
          <w:szCs w:val="32"/>
        </w:rPr>
        <w:t>万元，支出决算为</w:t>
      </w:r>
      <w:r w:rsidR="00116476">
        <w:rPr>
          <w:rFonts w:ascii="仿宋_GB2312" w:eastAsia="仿宋_GB2312" w:hAnsi="仿宋_GB2312" w:cs="仿宋_GB2312" w:hint="eastAsia"/>
          <w:sz w:val="32"/>
          <w:szCs w:val="32"/>
        </w:rPr>
        <w:t>14.76</w:t>
      </w:r>
      <w:r>
        <w:rPr>
          <w:rFonts w:ascii="仿宋_GB2312" w:eastAsia="仿宋_GB2312" w:hAnsi="仿宋_GB2312" w:cs="仿宋_GB2312" w:hint="eastAsia"/>
          <w:sz w:val="32"/>
          <w:szCs w:val="32"/>
        </w:rPr>
        <w:t>万元，决算数</w:t>
      </w:r>
      <w:r w:rsidR="00C04D66">
        <w:rPr>
          <w:rFonts w:ascii="仿宋_GB2312" w:eastAsia="仿宋_GB2312" w:hAnsi="仿宋_GB2312" w:cs="仿宋_GB2312" w:hint="eastAsia"/>
          <w:sz w:val="32"/>
          <w:szCs w:val="32"/>
        </w:rPr>
        <w:t>大于</w:t>
      </w:r>
      <w:r>
        <w:rPr>
          <w:rFonts w:ascii="仿宋_GB2312" w:eastAsia="仿宋_GB2312" w:hAnsi="仿宋_GB2312" w:cs="仿宋_GB2312" w:hint="eastAsia"/>
          <w:sz w:val="32"/>
          <w:szCs w:val="32"/>
        </w:rPr>
        <w:t>预算数主要原因：主要是本年度基本支出人员经费</w:t>
      </w:r>
      <w:r w:rsidR="00C04D66">
        <w:rPr>
          <w:rFonts w:ascii="仿宋_GB2312" w:eastAsia="仿宋_GB2312" w:hAnsi="仿宋_GB2312" w:cs="仿宋_GB2312" w:hint="eastAsia"/>
          <w:sz w:val="32"/>
          <w:szCs w:val="32"/>
        </w:rPr>
        <w:t>工资增加所致</w:t>
      </w:r>
      <w:r>
        <w:rPr>
          <w:rFonts w:ascii="仿宋_GB2312" w:eastAsia="仿宋_GB2312" w:hAnsi="仿宋_GB2312" w:cs="仿宋_GB2312" w:hint="eastAsia"/>
          <w:sz w:val="32"/>
          <w:szCs w:val="32"/>
        </w:rPr>
        <w:t>。</w:t>
      </w:r>
    </w:p>
    <w:p w:rsidR="006E28E2" w:rsidRDefault="006E28E2" w:rsidP="006E28E2">
      <w:pPr>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6、卫生健康（类）重大公共卫生服务（款）其他卫生健康支出（项）</w:t>
      </w:r>
      <w:r>
        <w:rPr>
          <w:rFonts w:ascii="仿宋_GB2312" w:eastAsia="仿宋_GB2312" w:hAnsi="仿宋_GB2312" w:cs="仿宋_GB2312" w:hint="eastAsia"/>
          <w:sz w:val="32"/>
          <w:szCs w:val="32"/>
        </w:rPr>
        <w:t>202</w:t>
      </w:r>
      <w:r w:rsidR="00C04D66">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年初预算数为</w:t>
      </w:r>
      <w:r w:rsidR="00C04D66">
        <w:rPr>
          <w:rFonts w:ascii="仿宋_GB2312" w:eastAsia="仿宋_GB2312" w:hAnsi="仿宋_GB2312" w:cs="仿宋_GB2312" w:hint="eastAsia"/>
          <w:sz w:val="32"/>
          <w:szCs w:val="32"/>
        </w:rPr>
        <w:t>0.85</w:t>
      </w:r>
      <w:r>
        <w:rPr>
          <w:rFonts w:ascii="仿宋_GB2312" w:eastAsia="仿宋_GB2312" w:hAnsi="仿宋_GB2312" w:cs="仿宋_GB2312" w:hint="eastAsia"/>
          <w:sz w:val="32"/>
          <w:szCs w:val="32"/>
        </w:rPr>
        <w:t>万元，支出决算为</w:t>
      </w:r>
      <w:r w:rsidR="00C04D66">
        <w:rPr>
          <w:rFonts w:ascii="仿宋_GB2312" w:eastAsia="仿宋_GB2312" w:hAnsi="仿宋_GB2312" w:cs="仿宋_GB2312" w:hint="eastAsia"/>
          <w:sz w:val="32"/>
          <w:szCs w:val="32"/>
        </w:rPr>
        <w:t>57.03</w:t>
      </w:r>
      <w:r>
        <w:rPr>
          <w:rFonts w:ascii="仿宋_GB2312" w:eastAsia="仿宋_GB2312" w:hAnsi="仿宋_GB2312" w:cs="仿宋_GB2312" w:hint="eastAsia"/>
          <w:sz w:val="32"/>
          <w:szCs w:val="32"/>
        </w:rPr>
        <w:t>万元，决算数大于预算数的主要原因：上级部门增加工作量，下拨经费。</w:t>
      </w:r>
      <w:r w:rsidR="00C04D66">
        <w:rPr>
          <w:rFonts w:ascii="仿宋_GB2312" w:eastAsia="仿宋_GB2312" w:hAnsi="仿宋_GB2312" w:cs="仿宋_GB2312" w:hint="eastAsia"/>
          <w:sz w:val="32"/>
          <w:szCs w:val="32"/>
        </w:rPr>
        <w:t>财政追加病区改造投入所致。</w:t>
      </w:r>
    </w:p>
    <w:p w:rsidR="006E28E2" w:rsidRDefault="006E28E2" w:rsidP="006E28E2">
      <w:pPr>
        <w:jc w:val="left"/>
        <w:rPr>
          <w:rFonts w:ascii="仿宋_GB2312" w:eastAsia="仿宋_GB2312" w:hAnsi="ˎ̥"/>
          <w:sz w:val="32"/>
          <w:szCs w:val="32"/>
        </w:rPr>
      </w:pPr>
      <w:r>
        <w:rPr>
          <w:rFonts w:ascii="仿宋_GB2312" w:eastAsia="仿宋_GB2312" w:hAnsi="仿宋_GB2312" w:cs="仿宋_GB2312" w:hint="eastAsia"/>
          <w:b/>
          <w:bCs/>
          <w:sz w:val="32"/>
          <w:szCs w:val="32"/>
        </w:rPr>
        <w:t>7、住房保障支出（类）住房改革支出（款）住房公积金（项）</w:t>
      </w:r>
      <w:r>
        <w:rPr>
          <w:rFonts w:ascii="仿宋_GB2312" w:eastAsia="仿宋_GB2312" w:hAnsi="仿宋_GB2312" w:cs="仿宋_GB2312" w:hint="eastAsia"/>
          <w:sz w:val="32"/>
          <w:szCs w:val="32"/>
        </w:rPr>
        <w:t xml:space="preserve">  202</w:t>
      </w:r>
      <w:r w:rsidR="00F9592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年初预算数为</w:t>
      </w:r>
      <w:r w:rsidR="00F9592D">
        <w:rPr>
          <w:rFonts w:ascii="仿宋_GB2312" w:eastAsia="仿宋_GB2312" w:hAnsi="仿宋_GB2312" w:cs="仿宋_GB2312" w:hint="eastAsia"/>
          <w:sz w:val="32"/>
          <w:szCs w:val="32"/>
        </w:rPr>
        <w:t>13.40</w:t>
      </w:r>
      <w:r>
        <w:rPr>
          <w:rFonts w:ascii="仿宋_GB2312" w:eastAsia="仿宋_GB2312" w:hAnsi="仿宋_GB2312" w:cs="仿宋_GB2312" w:hint="eastAsia"/>
          <w:sz w:val="32"/>
          <w:szCs w:val="32"/>
        </w:rPr>
        <w:t>万元，支出决算为13.</w:t>
      </w:r>
      <w:r w:rsidR="00F9592D">
        <w:rPr>
          <w:rFonts w:ascii="仿宋_GB2312" w:eastAsia="仿宋_GB2312" w:hAnsi="仿宋_GB2312" w:cs="仿宋_GB2312" w:hint="eastAsia"/>
          <w:sz w:val="32"/>
          <w:szCs w:val="32"/>
        </w:rPr>
        <w:t>63</w:t>
      </w:r>
      <w:r>
        <w:rPr>
          <w:rFonts w:ascii="仿宋_GB2312" w:eastAsia="仿宋_GB2312" w:hAnsi="仿宋_GB2312" w:cs="仿宋_GB2312" w:hint="eastAsia"/>
          <w:sz w:val="32"/>
          <w:szCs w:val="32"/>
        </w:rPr>
        <w:t>万元，决算数大于预算数的主要原因：主要是人员增资导致增加。</w:t>
      </w:r>
    </w:p>
    <w:p w:rsidR="006E28E2" w:rsidRDefault="006E28E2" w:rsidP="006E28E2">
      <w:pPr>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6E28E2" w:rsidRDefault="006E28E2" w:rsidP="006E28E2">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lastRenderedPageBreak/>
        <w:t>202</w:t>
      </w:r>
      <w:r w:rsidR="00F9592D">
        <w:rPr>
          <w:rFonts w:ascii="仿宋_GB2312" w:eastAsia="仿宋_GB2312" w:hAnsi="ˎ̥" w:hint="eastAsia"/>
          <w:sz w:val="32"/>
          <w:szCs w:val="32"/>
        </w:rPr>
        <w:t>1</w:t>
      </w:r>
      <w:r>
        <w:rPr>
          <w:rFonts w:ascii="仿宋_GB2312" w:eastAsia="仿宋_GB2312" w:hAnsi="ˎ̥" w:hint="eastAsia"/>
          <w:sz w:val="32"/>
          <w:szCs w:val="32"/>
        </w:rPr>
        <w:t>年度财政拨款基本支出</w:t>
      </w:r>
      <w:r w:rsidR="00692A91">
        <w:rPr>
          <w:rFonts w:ascii="仿宋_GB2312" w:eastAsia="仿宋_GB2312" w:hAnsi="ˎ̥" w:hint="eastAsia"/>
          <w:sz w:val="32"/>
          <w:szCs w:val="32"/>
        </w:rPr>
        <w:t>213.75</w:t>
      </w:r>
      <w:r>
        <w:rPr>
          <w:rFonts w:ascii="仿宋_GB2312" w:eastAsia="仿宋_GB2312" w:hAnsi="ˎ̥" w:hint="eastAsia"/>
          <w:sz w:val="32"/>
          <w:szCs w:val="32"/>
        </w:rPr>
        <w:t>万元，其中：人员经费</w:t>
      </w:r>
      <w:r w:rsidR="00692A91">
        <w:rPr>
          <w:rFonts w:ascii="仿宋_GB2312" w:eastAsia="仿宋_GB2312" w:hAnsi="ˎ̥" w:hint="eastAsia"/>
          <w:sz w:val="32"/>
          <w:szCs w:val="32"/>
        </w:rPr>
        <w:t>202.67</w:t>
      </w:r>
      <w:r>
        <w:rPr>
          <w:rFonts w:ascii="仿宋_GB2312" w:eastAsia="仿宋_GB2312" w:hAnsi="ˎ̥" w:hint="eastAsia"/>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sidR="00692A91">
        <w:rPr>
          <w:rFonts w:ascii="仿宋_GB2312" w:eastAsia="仿宋_GB2312" w:hAnsi="ˎ̥" w:hint="eastAsia"/>
          <w:sz w:val="32"/>
          <w:szCs w:val="32"/>
        </w:rPr>
        <w:t>11.08</w:t>
      </w:r>
      <w:r>
        <w:rPr>
          <w:rFonts w:ascii="仿宋_GB2312" w:eastAsia="仿宋_GB2312" w:hAnsi="ˎ̥" w:hint="eastAsia"/>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rsidR="006E28E2" w:rsidRDefault="006E28E2" w:rsidP="006E28E2">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6E28E2" w:rsidRDefault="006E28E2" w:rsidP="006E28E2">
      <w:pPr>
        <w:ind w:firstLineChars="200" w:firstLine="640"/>
        <w:rPr>
          <w:rFonts w:ascii="楷体" w:eastAsia="楷体" w:hAnsi="楷体" w:cs="楷体"/>
          <w:sz w:val="32"/>
          <w:szCs w:val="32"/>
        </w:rPr>
      </w:pPr>
      <w:r>
        <w:rPr>
          <w:rFonts w:ascii="楷体" w:eastAsia="楷体" w:hAnsi="楷体" w:cs="楷体" w:hint="eastAsia"/>
          <w:sz w:val="32"/>
          <w:szCs w:val="32"/>
        </w:rPr>
        <w:t>（一）政府性基金预算财政拨款支出决算总体情况。</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202</w:t>
      </w:r>
      <w:r w:rsidR="00692A91">
        <w:rPr>
          <w:rFonts w:ascii="仿宋_GB2312" w:eastAsia="仿宋_GB2312" w:hAnsi="ˎ̥" w:hint="eastAsia"/>
          <w:sz w:val="32"/>
          <w:szCs w:val="32"/>
        </w:rPr>
        <w:t>1</w:t>
      </w:r>
      <w:r>
        <w:rPr>
          <w:rFonts w:ascii="仿宋_GB2312" w:eastAsia="仿宋_GB2312" w:hAnsi="ˎ̥" w:hint="eastAsia"/>
          <w:sz w:val="32"/>
          <w:szCs w:val="32"/>
        </w:rPr>
        <w:t>年度政府性基金预算财政拨款支出0万元，占本年支出合计的0%。与20</w:t>
      </w:r>
      <w:r w:rsidR="00692A91">
        <w:rPr>
          <w:rFonts w:ascii="仿宋_GB2312" w:eastAsia="仿宋_GB2312" w:hAnsi="ˎ̥" w:hint="eastAsia"/>
          <w:sz w:val="32"/>
          <w:szCs w:val="32"/>
        </w:rPr>
        <w:t>20</w:t>
      </w:r>
      <w:r>
        <w:rPr>
          <w:rFonts w:ascii="仿宋_GB2312" w:eastAsia="仿宋_GB2312" w:hAnsi="ˎ̥" w:hint="eastAsia"/>
          <w:sz w:val="32"/>
          <w:szCs w:val="32"/>
        </w:rPr>
        <w:t>年度相比，政府性基金预算财政拨款支出增加（减少）0万元，增长（下降）0%。</w:t>
      </w:r>
    </w:p>
    <w:p w:rsidR="006E28E2" w:rsidRDefault="006E28E2" w:rsidP="006E28E2">
      <w:pPr>
        <w:ind w:firstLineChars="200" w:firstLine="640"/>
        <w:rPr>
          <w:rFonts w:ascii="楷体" w:eastAsia="楷体" w:hAnsi="楷体" w:cs="楷体"/>
          <w:sz w:val="32"/>
          <w:szCs w:val="32"/>
        </w:rPr>
      </w:pPr>
      <w:r>
        <w:rPr>
          <w:rFonts w:ascii="楷体" w:eastAsia="楷体" w:hAnsi="楷体" w:cs="楷体" w:hint="eastAsia"/>
          <w:sz w:val="32"/>
          <w:szCs w:val="32"/>
        </w:rPr>
        <w:t>（二）政府性基金预算财政拨款支出决算结构情况。</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202</w:t>
      </w:r>
      <w:r w:rsidR="00692A91">
        <w:rPr>
          <w:rFonts w:ascii="仿宋_GB2312" w:eastAsia="仿宋_GB2312" w:hAnsi="ˎ̥" w:hint="eastAsia"/>
          <w:sz w:val="32"/>
          <w:szCs w:val="32"/>
        </w:rPr>
        <w:t>1</w:t>
      </w:r>
      <w:r>
        <w:rPr>
          <w:rFonts w:ascii="仿宋_GB2312" w:eastAsia="仿宋_GB2312" w:hAnsi="ˎ̥" w:hint="eastAsia"/>
          <w:sz w:val="32"/>
          <w:szCs w:val="32"/>
        </w:rPr>
        <w:t>年度政府性基金预算财政拨款支出0万元。</w:t>
      </w:r>
    </w:p>
    <w:p w:rsidR="006E28E2" w:rsidRDefault="006E28E2" w:rsidP="006E28E2">
      <w:pPr>
        <w:ind w:firstLineChars="200" w:firstLine="640"/>
        <w:rPr>
          <w:rFonts w:ascii="楷体" w:eastAsia="楷体" w:hAnsi="楷体" w:cs="楷体"/>
          <w:sz w:val="32"/>
          <w:szCs w:val="32"/>
        </w:rPr>
      </w:pPr>
      <w:r>
        <w:rPr>
          <w:rFonts w:ascii="楷体" w:eastAsia="楷体" w:hAnsi="楷体" w:cs="楷体" w:hint="eastAsia"/>
          <w:sz w:val="32"/>
          <w:szCs w:val="32"/>
        </w:rPr>
        <w:t>（三）政府性基金预算财政拨款支出决算具体情况。</w:t>
      </w:r>
    </w:p>
    <w:p w:rsidR="006E28E2" w:rsidRDefault="006E28E2" w:rsidP="006E28E2">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202</w:t>
      </w:r>
      <w:r w:rsidR="00692A91">
        <w:rPr>
          <w:rFonts w:ascii="仿宋_GB2312" w:eastAsia="仿宋_GB2312" w:hAnsi="ˎ̥" w:hint="eastAsia"/>
          <w:sz w:val="32"/>
          <w:szCs w:val="32"/>
        </w:rPr>
        <w:t>1</w:t>
      </w:r>
      <w:r>
        <w:rPr>
          <w:rFonts w:ascii="仿宋_GB2312" w:eastAsia="仿宋_GB2312" w:hAnsi="ˎ̥" w:hint="eastAsia"/>
          <w:sz w:val="32"/>
          <w:szCs w:val="32"/>
        </w:rPr>
        <w:t>年度政府性基金预算财政拨款支出年初预算为0</w:t>
      </w:r>
      <w:r>
        <w:rPr>
          <w:rFonts w:ascii="仿宋_GB2312" w:eastAsia="仿宋_GB2312" w:hAnsi="ˎ̥" w:hint="eastAsia"/>
          <w:sz w:val="32"/>
          <w:szCs w:val="32"/>
        </w:rPr>
        <w:lastRenderedPageBreak/>
        <w:t>万元，支出决算为0万元，完成年初预算的0%。</w:t>
      </w:r>
    </w:p>
    <w:p w:rsidR="006E28E2" w:rsidRDefault="006E28E2" w:rsidP="006E28E2">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rsidR="006E28E2" w:rsidRDefault="006E28E2" w:rsidP="006E28E2">
      <w:pPr>
        <w:ind w:firstLineChars="200" w:firstLine="640"/>
        <w:rPr>
          <w:rFonts w:ascii="楷体" w:eastAsia="楷体" w:hAnsi="楷体" w:cs="楷体"/>
          <w:sz w:val="32"/>
          <w:szCs w:val="32"/>
        </w:rPr>
      </w:pPr>
      <w:r>
        <w:rPr>
          <w:rFonts w:ascii="楷体" w:eastAsia="楷体" w:hAnsi="楷体" w:cs="楷体" w:hint="eastAsia"/>
          <w:sz w:val="32"/>
          <w:szCs w:val="32"/>
        </w:rPr>
        <w:t>（一）国有资本经营预算财政拨款支出决算总体情况。</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202</w:t>
      </w:r>
      <w:r w:rsidR="00692A91">
        <w:rPr>
          <w:rFonts w:ascii="仿宋_GB2312" w:eastAsia="仿宋_GB2312" w:hAnsi="ˎ̥" w:hint="eastAsia"/>
          <w:sz w:val="32"/>
          <w:szCs w:val="32"/>
        </w:rPr>
        <w:t>1</w:t>
      </w:r>
      <w:r>
        <w:rPr>
          <w:rFonts w:ascii="仿宋_GB2312" w:eastAsia="仿宋_GB2312" w:hAnsi="ˎ̥" w:hint="eastAsia"/>
          <w:sz w:val="32"/>
          <w:szCs w:val="32"/>
        </w:rPr>
        <w:t>年度国有资本经营预算财政拨款支出0万元，占本年支出合计的0%。与20</w:t>
      </w:r>
      <w:r w:rsidR="00692A91">
        <w:rPr>
          <w:rFonts w:ascii="仿宋_GB2312" w:eastAsia="仿宋_GB2312" w:hAnsi="ˎ̥" w:hint="eastAsia"/>
          <w:sz w:val="32"/>
          <w:szCs w:val="32"/>
        </w:rPr>
        <w:t>20</w:t>
      </w:r>
      <w:r>
        <w:rPr>
          <w:rFonts w:ascii="仿宋_GB2312" w:eastAsia="仿宋_GB2312" w:hAnsi="ˎ̥" w:hint="eastAsia"/>
          <w:sz w:val="32"/>
          <w:szCs w:val="32"/>
        </w:rPr>
        <w:t>年度相比，国有资本经营预算财政拨款支出增加（减少）0万元，增长（下降）0%。</w:t>
      </w:r>
    </w:p>
    <w:p w:rsidR="006E28E2" w:rsidRDefault="006E28E2" w:rsidP="006E28E2">
      <w:pPr>
        <w:ind w:firstLineChars="200" w:firstLine="640"/>
        <w:rPr>
          <w:rFonts w:ascii="楷体" w:eastAsia="楷体" w:hAnsi="楷体" w:cs="楷体"/>
          <w:sz w:val="32"/>
          <w:szCs w:val="32"/>
        </w:rPr>
      </w:pPr>
      <w:r>
        <w:rPr>
          <w:rFonts w:ascii="楷体" w:eastAsia="楷体" w:hAnsi="楷体" w:cs="楷体" w:hint="eastAsia"/>
          <w:sz w:val="32"/>
          <w:szCs w:val="32"/>
        </w:rPr>
        <w:t>（二）国有资本经营预算财政拨款支出决算结构情况。</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202</w:t>
      </w:r>
      <w:r w:rsidR="00692A91">
        <w:rPr>
          <w:rFonts w:ascii="仿宋_GB2312" w:eastAsia="仿宋_GB2312" w:hAnsi="ˎ̥" w:hint="eastAsia"/>
          <w:sz w:val="32"/>
          <w:szCs w:val="32"/>
        </w:rPr>
        <w:t>1</w:t>
      </w:r>
      <w:r>
        <w:rPr>
          <w:rFonts w:ascii="仿宋_GB2312" w:eastAsia="仿宋_GB2312" w:hAnsi="ˎ̥" w:hint="eastAsia"/>
          <w:sz w:val="32"/>
          <w:szCs w:val="32"/>
        </w:rPr>
        <w:t>年度国有资本经营预算财政拨款支出0万元。</w:t>
      </w:r>
    </w:p>
    <w:p w:rsidR="006E28E2" w:rsidRDefault="006E28E2" w:rsidP="006E28E2">
      <w:pPr>
        <w:ind w:firstLineChars="200" w:firstLine="640"/>
        <w:rPr>
          <w:rFonts w:ascii="楷体" w:eastAsia="楷体" w:hAnsi="楷体" w:cs="楷体"/>
          <w:sz w:val="32"/>
          <w:szCs w:val="32"/>
        </w:rPr>
      </w:pPr>
      <w:r>
        <w:rPr>
          <w:rFonts w:ascii="楷体" w:eastAsia="楷体" w:hAnsi="楷体" w:cs="楷体" w:hint="eastAsia"/>
          <w:sz w:val="32"/>
          <w:szCs w:val="32"/>
        </w:rPr>
        <w:t>（三）国有资本经营预算财政拨款支出决算具体情况。</w:t>
      </w:r>
    </w:p>
    <w:p w:rsidR="006E28E2" w:rsidRDefault="006E28E2" w:rsidP="006E28E2">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202</w:t>
      </w:r>
      <w:r w:rsidR="00692A91">
        <w:rPr>
          <w:rFonts w:ascii="仿宋_GB2312" w:eastAsia="仿宋_GB2312" w:hAnsi="ˎ̥" w:hint="eastAsia"/>
          <w:sz w:val="32"/>
          <w:szCs w:val="32"/>
        </w:rPr>
        <w:t>1</w:t>
      </w:r>
      <w:r>
        <w:rPr>
          <w:rFonts w:ascii="仿宋_GB2312" w:eastAsia="仿宋_GB2312" w:hAnsi="ˎ̥" w:hint="eastAsia"/>
          <w:sz w:val="32"/>
          <w:szCs w:val="32"/>
        </w:rPr>
        <w:t>年度国有资本经营预算财政拨款支出年初预算为0万元，支出决算为0万元，完成年初预算的0%。</w:t>
      </w:r>
    </w:p>
    <w:p w:rsidR="006E28E2" w:rsidRDefault="006E28E2" w:rsidP="006E28E2">
      <w:pPr>
        <w:ind w:firstLineChars="196" w:firstLine="627"/>
        <w:rPr>
          <w:rFonts w:ascii="仿宋_GB2312" w:eastAsia="仿宋_GB2312" w:hAnsi="仿宋_GB2312" w:cs="仿宋_GB2312"/>
          <w:b/>
          <w:bCs/>
          <w:sz w:val="32"/>
          <w:szCs w:val="32"/>
        </w:rPr>
      </w:pPr>
      <w:r>
        <w:rPr>
          <w:rFonts w:ascii="黑体" w:eastAsia="黑体" w:hAnsi="黑体" w:cs="黑体" w:hint="eastAsia"/>
          <w:bCs/>
          <w:sz w:val="32"/>
          <w:szCs w:val="32"/>
        </w:rPr>
        <w:t>九、</w:t>
      </w:r>
      <w:r>
        <w:rPr>
          <w:rFonts w:ascii="仿宋_GB2312" w:eastAsia="仿宋_GB2312" w:hAnsi="仿宋_GB2312" w:cs="仿宋_GB2312" w:hint="eastAsia"/>
          <w:b/>
          <w:bCs/>
          <w:sz w:val="32"/>
          <w:szCs w:val="32"/>
        </w:rPr>
        <w:t>一般公共预算财政拨款“三公”经费支出决算情况说明</w:t>
      </w:r>
    </w:p>
    <w:p w:rsidR="006E28E2" w:rsidRDefault="006E28E2" w:rsidP="00D74C8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（一）一般公共预算财政拨款“三公”经费支出决算总体情况说明。</w:t>
      </w:r>
    </w:p>
    <w:p w:rsidR="006E28E2" w:rsidRDefault="006E28E2" w:rsidP="006E28E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w:t>
      </w:r>
      <w:r w:rsidR="00692A9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年度一般公共预算财政拨款“三公”经费支出预算为0.</w:t>
      </w:r>
      <w:r w:rsidR="00692A91">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万元，支出决算为</w:t>
      </w:r>
      <w:r w:rsidR="00692A91">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元，完成预算的</w:t>
      </w:r>
      <w:r w:rsidR="002F4CB9">
        <w:rPr>
          <w:rFonts w:ascii="仿宋_GB2312" w:eastAsia="仿宋_GB2312" w:hAnsi="仿宋_GB2312" w:cs="仿宋_GB2312" w:hint="eastAsia"/>
          <w:sz w:val="32"/>
          <w:szCs w:val="32"/>
        </w:rPr>
        <w:t>1133</w:t>
      </w:r>
      <w:r>
        <w:rPr>
          <w:rFonts w:ascii="仿宋_GB2312" w:eastAsia="仿宋_GB2312" w:hAnsi="仿宋_GB2312" w:cs="仿宋_GB2312" w:hint="eastAsia"/>
          <w:sz w:val="32"/>
          <w:szCs w:val="32"/>
        </w:rPr>
        <w:t>%。</w:t>
      </w:r>
    </w:p>
    <w:p w:rsidR="006E28E2" w:rsidRDefault="006E28E2" w:rsidP="006E28E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（二）一般公共预算财政拨款“三公”经费支出决算具体情况说明。</w:t>
      </w:r>
    </w:p>
    <w:p w:rsidR="006E28E2" w:rsidRDefault="006E28E2" w:rsidP="006E28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2F4CB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年度一般公共预算财政拨款“三公”经费支出决算中，因公出国（境）费支出决算0万元，占0%；公务用车购置及运行费支出决算</w:t>
      </w:r>
      <w:r w:rsidR="002F4CB9">
        <w:rPr>
          <w:rFonts w:ascii="仿宋_GB2312" w:eastAsia="仿宋_GB2312" w:hAnsi="仿宋_GB2312" w:cs="仿宋_GB2312" w:hint="eastAsia"/>
          <w:sz w:val="32"/>
          <w:szCs w:val="32"/>
        </w:rPr>
        <w:t>3.1</w:t>
      </w:r>
      <w:r w:rsidR="007E51EC">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万元，占</w:t>
      </w:r>
      <w:r w:rsidR="007E51EC">
        <w:rPr>
          <w:rFonts w:ascii="仿宋_GB2312" w:eastAsia="仿宋_GB2312" w:hAnsi="仿宋_GB2312" w:cs="仿宋_GB2312" w:hint="eastAsia"/>
          <w:sz w:val="32"/>
          <w:szCs w:val="32"/>
        </w:rPr>
        <w:t>91.76</w:t>
      </w:r>
      <w:r>
        <w:rPr>
          <w:rFonts w:ascii="仿宋_GB2312" w:eastAsia="仿宋_GB2312" w:hAnsi="仿宋_GB2312" w:cs="仿宋_GB2312" w:hint="eastAsia"/>
          <w:sz w:val="32"/>
          <w:szCs w:val="32"/>
        </w:rPr>
        <w:t>%；公务接待</w:t>
      </w:r>
      <w:r>
        <w:rPr>
          <w:rFonts w:ascii="仿宋_GB2312" w:eastAsia="仿宋_GB2312" w:hAnsi="仿宋_GB2312" w:cs="仿宋_GB2312" w:hint="eastAsia"/>
          <w:sz w:val="32"/>
          <w:szCs w:val="32"/>
        </w:rPr>
        <w:lastRenderedPageBreak/>
        <w:t>费支出决算0.2</w:t>
      </w:r>
      <w:r w:rsidR="002F4CB9">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万元，占</w:t>
      </w:r>
      <w:r w:rsidR="007E51EC">
        <w:rPr>
          <w:rFonts w:ascii="仿宋_GB2312" w:eastAsia="仿宋_GB2312" w:hAnsi="仿宋_GB2312" w:cs="仿宋_GB2312" w:hint="eastAsia"/>
          <w:sz w:val="32"/>
          <w:szCs w:val="32"/>
        </w:rPr>
        <w:t>8.24</w:t>
      </w:r>
      <w:r>
        <w:rPr>
          <w:rFonts w:ascii="仿宋_GB2312" w:eastAsia="仿宋_GB2312" w:hAnsi="仿宋_GB2312" w:cs="仿宋_GB2312" w:hint="eastAsia"/>
          <w:sz w:val="32"/>
          <w:szCs w:val="32"/>
        </w:rPr>
        <w:t>%。具体情况如下：</w:t>
      </w:r>
    </w:p>
    <w:p w:rsidR="006E28E2" w:rsidRDefault="006E28E2" w:rsidP="00D74C8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1.因公出国（境）费</w:t>
      </w:r>
      <w:r>
        <w:rPr>
          <w:rFonts w:ascii="仿宋_GB2312" w:eastAsia="仿宋_GB2312" w:hAnsi="仿宋_GB2312" w:cs="仿宋_GB2312" w:hint="eastAsia"/>
          <w:sz w:val="32"/>
          <w:szCs w:val="32"/>
        </w:rPr>
        <w:t>支出0万元。全年安排因公出国（境）团组0个，因公出国（境）0次。</w:t>
      </w:r>
    </w:p>
    <w:p w:rsidR="006E28E2" w:rsidRDefault="006E28E2" w:rsidP="006E28E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2.公务用车购置及运行费支出</w:t>
      </w:r>
      <w:r w:rsidR="002F4CB9">
        <w:rPr>
          <w:rFonts w:ascii="仿宋_GB2312" w:eastAsia="仿宋_GB2312" w:hAnsi="仿宋_GB2312" w:cs="仿宋_GB2312" w:hint="eastAsia"/>
          <w:sz w:val="32"/>
          <w:szCs w:val="32"/>
        </w:rPr>
        <w:t>3.12</w:t>
      </w:r>
      <w:r>
        <w:rPr>
          <w:rFonts w:ascii="仿宋_GB2312" w:eastAsia="仿宋_GB2312" w:hAnsi="仿宋_GB2312" w:cs="仿宋_GB2312" w:hint="eastAsia"/>
          <w:sz w:val="32"/>
          <w:szCs w:val="32"/>
        </w:rPr>
        <w:t>万元。其中：</w:t>
      </w:r>
    </w:p>
    <w:p w:rsidR="006E28E2" w:rsidRDefault="006E28E2" w:rsidP="00D74C8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0万元，全年购置公务用车0辆。</w:t>
      </w:r>
    </w:p>
    <w:p w:rsidR="006E28E2" w:rsidRDefault="006E28E2" w:rsidP="00D74C8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公务用车运行维护费</w:t>
      </w:r>
      <w:r>
        <w:rPr>
          <w:rFonts w:ascii="仿宋_GB2312" w:eastAsia="仿宋_GB2312" w:hAnsi="仿宋_GB2312" w:cs="仿宋_GB2312" w:hint="eastAsia"/>
          <w:sz w:val="32"/>
          <w:szCs w:val="32"/>
        </w:rPr>
        <w:t>支出</w:t>
      </w:r>
      <w:r w:rsidR="002F4CB9">
        <w:rPr>
          <w:rFonts w:ascii="仿宋_GB2312" w:eastAsia="仿宋_GB2312" w:hAnsi="仿宋_GB2312" w:cs="仿宋_GB2312" w:hint="eastAsia"/>
          <w:sz w:val="32"/>
          <w:szCs w:val="32"/>
        </w:rPr>
        <w:t>3.12</w:t>
      </w:r>
      <w:r>
        <w:rPr>
          <w:rFonts w:ascii="仿宋_GB2312" w:eastAsia="仿宋_GB2312" w:hAnsi="仿宋_GB2312" w:cs="仿宋_GB2312" w:hint="eastAsia"/>
          <w:sz w:val="32"/>
          <w:szCs w:val="32"/>
        </w:rPr>
        <w:t>万元，主要用于单位公务活动。</w:t>
      </w:r>
    </w:p>
    <w:p w:rsidR="006E28E2" w:rsidRDefault="006E28E2" w:rsidP="006E28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公务用车购置及运行费支出决算数比预算数增加（减少）</w:t>
      </w:r>
      <w:r w:rsidR="002F4CB9">
        <w:rPr>
          <w:rFonts w:ascii="仿宋_GB2312" w:eastAsia="仿宋_GB2312" w:hAnsi="仿宋_GB2312" w:cs="仿宋_GB2312" w:hint="eastAsia"/>
          <w:sz w:val="32"/>
          <w:szCs w:val="32"/>
        </w:rPr>
        <w:t>3.12</w:t>
      </w:r>
      <w:r>
        <w:rPr>
          <w:rFonts w:ascii="仿宋_GB2312" w:eastAsia="仿宋_GB2312" w:hAnsi="仿宋_GB2312" w:cs="仿宋_GB2312" w:hint="eastAsia"/>
          <w:sz w:val="32"/>
          <w:szCs w:val="32"/>
        </w:rPr>
        <w:t>万元，增长</w:t>
      </w:r>
      <w:r w:rsidR="002F4CB9">
        <w:rPr>
          <w:rFonts w:ascii="仿宋_GB2312" w:eastAsia="仿宋_GB2312" w:hAnsi="仿宋_GB2312" w:cs="仿宋_GB2312" w:hint="eastAsia"/>
          <w:sz w:val="32"/>
          <w:szCs w:val="32"/>
        </w:rPr>
        <w:t>10</w:t>
      </w:r>
      <w:r w:rsidR="007E51EC">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%。主要原因是财务人员科目把握不精准，把项目</w:t>
      </w:r>
      <w:r w:rsidR="007E51EC">
        <w:rPr>
          <w:rFonts w:ascii="仿宋_GB2312" w:eastAsia="仿宋_GB2312" w:hAnsi="仿宋_GB2312" w:cs="仿宋_GB2312" w:hint="eastAsia"/>
          <w:sz w:val="32"/>
          <w:szCs w:val="32"/>
        </w:rPr>
        <w:t>无车编公务用车运行维护费</w:t>
      </w:r>
      <w:r>
        <w:rPr>
          <w:rFonts w:ascii="仿宋_GB2312" w:eastAsia="仿宋_GB2312" w:hAnsi="仿宋_GB2312" w:cs="仿宋_GB2312" w:hint="eastAsia"/>
          <w:sz w:val="32"/>
          <w:szCs w:val="32"/>
        </w:rPr>
        <w:t>纳入公务用车运行维护费所致。</w:t>
      </w:r>
    </w:p>
    <w:p w:rsidR="006E28E2" w:rsidRDefault="006E28E2" w:rsidP="006E28E2">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3.公务接待费支出</w:t>
      </w:r>
      <w:r>
        <w:rPr>
          <w:rFonts w:ascii="仿宋_GB2312" w:eastAsia="仿宋_GB2312" w:hAnsi="仿宋_GB2312" w:cs="仿宋_GB2312" w:hint="eastAsia"/>
          <w:sz w:val="32"/>
          <w:szCs w:val="32"/>
        </w:rPr>
        <w:t>0.2</w:t>
      </w:r>
      <w:r w:rsidR="002F4CB9">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万元，其中：</w:t>
      </w:r>
    </w:p>
    <w:p w:rsidR="006E28E2" w:rsidRDefault="006E28E2" w:rsidP="00D74C8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国内接待费</w:t>
      </w:r>
      <w:r>
        <w:rPr>
          <w:rFonts w:ascii="仿宋_GB2312" w:eastAsia="仿宋_GB2312" w:hAnsi="仿宋_GB2312" w:cs="仿宋_GB2312" w:hint="eastAsia"/>
          <w:sz w:val="32"/>
          <w:szCs w:val="32"/>
        </w:rPr>
        <w:t>支出0.2</w:t>
      </w:r>
      <w:r w:rsidR="002F4CB9">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万元，国内公务接待</w:t>
      </w:r>
      <w:r w:rsidR="002F4CB9">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批次，接待</w:t>
      </w:r>
      <w:r w:rsidR="002F4CB9">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人次；主要用于接待上级督导及周边市县麻防机构来访交流。</w:t>
      </w:r>
    </w:p>
    <w:p w:rsidR="006E28E2" w:rsidRDefault="006E28E2" w:rsidP="006E28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公务接待费支出决算数比预算数减少0.</w:t>
      </w:r>
      <w:r w:rsidR="007E51EC">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万元，下降</w:t>
      </w:r>
      <w:r w:rsidR="007E51EC">
        <w:rPr>
          <w:rFonts w:ascii="仿宋_GB2312" w:eastAsia="仿宋_GB2312" w:hAnsi="仿宋_GB2312" w:cs="仿宋_GB2312" w:hint="eastAsia"/>
          <w:sz w:val="32"/>
          <w:szCs w:val="32"/>
        </w:rPr>
        <w:t>6.67</w:t>
      </w:r>
      <w:r>
        <w:rPr>
          <w:rFonts w:ascii="仿宋_GB2312" w:eastAsia="仿宋_GB2312" w:hAnsi="仿宋_GB2312" w:cs="仿宋_GB2312" w:hint="eastAsia"/>
          <w:sz w:val="32"/>
          <w:szCs w:val="32"/>
        </w:rPr>
        <w:t>%。主要原因是厉行节约严控不必要开支。</w:t>
      </w:r>
    </w:p>
    <w:p w:rsidR="006E28E2" w:rsidRDefault="006E28E2" w:rsidP="006E28E2">
      <w:pPr>
        <w:ind w:firstLineChars="200" w:firstLine="640"/>
        <w:rPr>
          <w:rFonts w:ascii="仿宋_GB2312" w:eastAsia="仿宋_GB2312" w:hAnsi="仿宋_GB2312" w:cs="仿宋_GB2312"/>
          <w:sz w:val="32"/>
          <w:szCs w:val="32"/>
        </w:rPr>
      </w:pPr>
    </w:p>
    <w:p w:rsidR="006E28E2" w:rsidRDefault="006E28E2" w:rsidP="00D74C8A">
      <w:pPr>
        <w:ind w:firstLineChars="196" w:firstLine="627"/>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十、政府性基金预算财政拨款“三公”经费支出决算情况说明</w:t>
      </w:r>
    </w:p>
    <w:p w:rsidR="006E28E2" w:rsidRDefault="006E28E2" w:rsidP="006E28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7E51E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年度政府性基金预算财政拨款“三公”经费支出合计0万元。其中：因公出国（境）费支出决算0万元，占</w:t>
      </w:r>
      <w:r>
        <w:rPr>
          <w:rFonts w:ascii="仿宋_GB2312" w:eastAsia="仿宋_GB2312" w:hAnsi="仿宋_GB2312" w:cs="仿宋_GB2312" w:hint="eastAsia"/>
          <w:sz w:val="32"/>
          <w:szCs w:val="32"/>
        </w:rPr>
        <w:lastRenderedPageBreak/>
        <w:t>X0%；公务用车购置及运行费支出决算0万元，占0%；公务接待费支出决算0万元，占0%。</w:t>
      </w:r>
    </w:p>
    <w:p w:rsidR="006E28E2" w:rsidRDefault="006E28E2" w:rsidP="00D74C8A">
      <w:pPr>
        <w:ind w:firstLineChars="196" w:firstLine="627"/>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十一、国有资本经营预算财政拨款“三公”经费支出决算情况说明</w:t>
      </w:r>
    </w:p>
    <w:p w:rsidR="006E28E2" w:rsidRDefault="006E28E2" w:rsidP="006E28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7E51E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年度国有资本经营预算财政拨款“三公”经费支出合计0万元。其中：因公出国（境）费支出决算0万元，占0%；公务用车购置及运行费支出决算0万元，占0%；公务接待费支出决算0万元，占0%。</w:t>
      </w:r>
    </w:p>
    <w:p w:rsidR="006E28E2" w:rsidRPr="00D74C8A" w:rsidRDefault="006E28E2" w:rsidP="00D74C8A">
      <w:pPr>
        <w:ind w:firstLineChars="200" w:firstLine="640"/>
        <w:rPr>
          <w:rFonts w:ascii="仿宋_GB2312" w:eastAsia="仿宋_GB2312" w:hAnsi="仿宋_GB2312" w:cs="仿宋_GB2312"/>
          <w:b/>
          <w:bCs/>
          <w:color w:val="000000" w:themeColor="text1"/>
          <w:sz w:val="32"/>
          <w:szCs w:val="32"/>
        </w:rPr>
      </w:pPr>
      <w:r w:rsidRPr="00D74C8A">
        <w:rPr>
          <w:rFonts w:ascii="仿宋_GB2312" w:eastAsia="仿宋_GB2312" w:hAnsi="仿宋_GB2312" w:cs="仿宋_GB2312" w:hint="eastAsia"/>
          <w:b/>
          <w:bCs/>
          <w:color w:val="000000" w:themeColor="text1"/>
          <w:sz w:val="32"/>
          <w:szCs w:val="32"/>
        </w:rPr>
        <w:t>十二、预算绩效情况说明。</w:t>
      </w:r>
    </w:p>
    <w:p w:rsidR="006E28E2" w:rsidRDefault="006E28E2" w:rsidP="00D74C8A">
      <w:pPr>
        <w:spacing w:line="578"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（一）绩效管理工作开展情况。</w:t>
      </w:r>
    </w:p>
    <w:p w:rsidR="006E28E2" w:rsidRDefault="006E28E2" w:rsidP="006E28E2">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根据财政预算绩效管理要求，可按照如下格式说明：根据财政预算管理要求，我部门（单位）组织对202</w:t>
      </w:r>
      <w:r w:rsidR="003E2F2E">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年度一般公共预算项目支出全面开展绩效自评。自评项目1个，共涉及资金56.</w:t>
      </w:r>
      <w:r w:rsidR="003E2F2E">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万元，自评覆盖率达到100%。</w:t>
      </w:r>
    </w:p>
    <w:p w:rsidR="006E28E2" w:rsidRDefault="006E28E2" w:rsidP="006E28E2">
      <w:pPr>
        <w:spacing w:line="44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共组织对“麻风病人救济费”项目开展了单位评价，涉及资金56.</w:t>
      </w:r>
      <w:r w:rsidR="003E2F2E">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万元。从评价情况来看该项预算经费主要用于发放麻风病人生活护理费及医疗费，节假日慰问金，平时生活物品，病人自助管理补助等开支。</w:t>
      </w:r>
    </w:p>
    <w:p w:rsidR="006E28E2" w:rsidRDefault="006E28E2" w:rsidP="006E28E2">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Style w:val="2Char"/>
          <w:rFonts w:ascii="仿宋_GB2312" w:eastAsia="仿宋_GB2312" w:hAnsi="仿宋_GB2312" w:cs="仿宋_GB2312" w:hint="eastAsia"/>
        </w:rPr>
        <w:t xml:space="preserve"> </w:t>
      </w:r>
      <w:r>
        <w:rPr>
          <w:rFonts w:ascii="仿宋_GB2312" w:eastAsia="仿宋_GB2312" w:hAnsi="仿宋_GB2312" w:cs="仿宋_GB2312" w:hint="eastAsia"/>
          <w:sz w:val="32"/>
          <w:szCs w:val="32"/>
        </w:rPr>
        <w:t>完成情况：202</w:t>
      </w:r>
      <w:r w:rsidR="003E2F2E">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按月足额发放麻风病人生活费用、自助管理费用，按时发放病人节假日慰问金及采购慰问品，按时发放病人生活大米，及时处理解决病人的病需及康复治疗，合理有效的使用资金。体现了政府的关爱和温暖开展整体支出绩效评价。</w:t>
      </w:r>
    </w:p>
    <w:p w:rsidR="006E28E2" w:rsidRDefault="006E28E2" w:rsidP="006E28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十三、其他重要事项情况说明。</w:t>
      </w:r>
    </w:p>
    <w:p w:rsidR="006E28E2" w:rsidRDefault="006E28E2" w:rsidP="00D74C8A">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（一）机关运行经费支出情况。</w:t>
      </w:r>
    </w:p>
    <w:p w:rsidR="006E28E2" w:rsidRDefault="006E28E2" w:rsidP="006E28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3E2F2E">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三亚市麻风病防治中心（三亚市三林医院）单位机关运行经费0万元（为部门决算中行政单位和参公事业单位使用一般公共预算财政拨款安排的基本支出中的日常公用经费支出，事业单位没有机关运行经费支出），比年初预算增加（减少）0万元，增长（降低）0%。</w:t>
      </w:r>
    </w:p>
    <w:p w:rsidR="006E28E2" w:rsidRDefault="006E28E2" w:rsidP="00D74C8A">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（二）政府采购支出情况。</w:t>
      </w:r>
    </w:p>
    <w:p w:rsidR="006E28E2" w:rsidRDefault="006E28E2" w:rsidP="006E28E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3E2F2E">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年度三亚市麻风病防治中心（三亚市三林医院）部门（单位）政府采购支出总额</w:t>
      </w:r>
      <w:r w:rsidR="003E2F2E">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万元，其中：政府采购货物支出</w:t>
      </w:r>
      <w:r w:rsidR="003E2F2E">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万元、政府采购工程支出0万元、政府采购服务支出0万元。授予中小企业合同金额0万元，占政府采购支出总额的0%，其中：授予小微企业合同金额0万元，占政府采购支出总额的0%。</w:t>
      </w:r>
    </w:p>
    <w:p w:rsidR="006E28E2" w:rsidRDefault="006E28E2" w:rsidP="00D74C8A">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（三）国有资产占用情况。</w:t>
      </w:r>
    </w:p>
    <w:p w:rsidR="006E28E2" w:rsidRDefault="006E28E2" w:rsidP="006E28E2">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w:t>
      </w:r>
      <w:r w:rsidR="003E2F2E">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年12月31日，本单位占用房屋面积1190平方米，其中：办公用房0平方米，业务用房930平方米，其他（不含构筑物）260平方米。</w:t>
      </w:r>
    </w:p>
    <w:p w:rsidR="006E28E2" w:rsidRDefault="006E28E2" w:rsidP="006E28E2">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本部门共有车辆</w:t>
      </w:r>
      <w:r w:rsidR="0061396C">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辆，其中：从车辆种类说明：轿车</w:t>
      </w:r>
      <w:r w:rsidR="0061396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辆、越野车</w:t>
      </w:r>
      <w:r w:rsidR="0061396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辆、小型载客汽车0辆、大中型载客汽车辆、其他车型</w:t>
      </w:r>
      <w:r w:rsidR="0061396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辆，其他车型主要是7座载人汽车；从车辆使用情况说明：副部（省）级及以上领导用车0辆、主要领导干</w:t>
      </w:r>
      <w:r>
        <w:rPr>
          <w:rFonts w:ascii="仿宋_GB2312" w:eastAsia="仿宋_GB2312" w:hAnsi="仿宋_GB2312" w:cs="仿宋_GB2312" w:hint="eastAsia"/>
          <w:sz w:val="32"/>
          <w:szCs w:val="32"/>
        </w:rPr>
        <w:lastRenderedPageBreak/>
        <w:t>部用车0辆、机要通信用0辆、应急保障用车0辆、执法执勤用车0辆、特种专业技术用车0辆、离退休干部用车0辆、其他用车</w:t>
      </w:r>
      <w:r w:rsidR="0061396C">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w:t>
      </w:r>
    </w:p>
    <w:p w:rsidR="006E28E2" w:rsidRDefault="006E28E2" w:rsidP="006E28E2">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单位价值50万元（含）以上通用设备0台（套），单价100万元（含）以上专用设备0台（套）。年末在建工程0万元。</w:t>
      </w:r>
    </w:p>
    <w:p w:rsidR="006E28E2" w:rsidRDefault="006E28E2" w:rsidP="006E28E2">
      <w:pPr>
        <w:spacing w:line="578" w:lineRule="exact"/>
        <w:rPr>
          <w:rFonts w:ascii="仿宋_GB2312" w:eastAsia="仿宋_GB2312" w:hAnsi="ˎ̥"/>
          <w:sz w:val="32"/>
          <w:szCs w:val="32"/>
        </w:rPr>
      </w:pPr>
    </w:p>
    <w:p w:rsidR="006E28E2" w:rsidRDefault="006E28E2" w:rsidP="006E28E2">
      <w:pPr>
        <w:jc w:val="center"/>
        <w:rPr>
          <w:rFonts w:ascii="黑体" w:eastAsia="黑体" w:hAnsi="ˎ̥"/>
          <w:sz w:val="32"/>
          <w:szCs w:val="32"/>
        </w:rPr>
      </w:pPr>
      <w:bookmarkStart w:id="95" w:name="_Toc15425_WPSOffice_Level1"/>
      <w:bookmarkStart w:id="96" w:name="_Toc8874_WPSOffice_Level1"/>
      <w:bookmarkStart w:id="97" w:name="_Toc11039_WPSOffice_Level1"/>
      <w:bookmarkStart w:id="98" w:name="_Toc8808_WPSOffice_Level1"/>
      <w:bookmarkStart w:id="99" w:name="_Toc4398_WPSOffice_Level1"/>
      <w:bookmarkStart w:id="100" w:name="_Toc17580_WPSOffice_Level1"/>
      <w:r>
        <w:rPr>
          <w:rFonts w:ascii="黑体" w:eastAsia="黑体" w:hAnsi="ˎ̥" w:hint="eastAsia"/>
          <w:sz w:val="32"/>
          <w:szCs w:val="32"/>
        </w:rPr>
        <w:t>第四部分  名词解释</w:t>
      </w:r>
      <w:bookmarkEnd w:id="95"/>
      <w:bookmarkEnd w:id="96"/>
      <w:bookmarkEnd w:id="97"/>
      <w:bookmarkEnd w:id="98"/>
      <w:bookmarkEnd w:id="99"/>
      <w:bookmarkEnd w:id="100"/>
    </w:p>
    <w:p w:rsidR="006E28E2" w:rsidRDefault="006E28E2" w:rsidP="006E28E2">
      <w:pPr>
        <w:jc w:val="center"/>
        <w:rPr>
          <w:rFonts w:ascii="黑体" w:eastAsia="黑体" w:hAnsi="ˎ̥"/>
          <w:sz w:val="32"/>
          <w:szCs w:val="32"/>
        </w:rPr>
      </w:pP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一、财政拨款收入：指本级财政当年拨付的资金。</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二、事业收入：指事业单位开展专业业务活动及辅助活动取得的收入。</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四、其他收入：指除上述“财政拨款收入”“事业收入”“经营收入”等以外的收入。</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六、年初结转和结余：指以前年度尚未完成、结转到本</w:t>
      </w:r>
      <w:r>
        <w:rPr>
          <w:rFonts w:ascii="仿宋_GB2312" w:eastAsia="仿宋_GB2312" w:hAnsi="ˎ̥" w:hint="eastAsia"/>
          <w:sz w:val="32"/>
          <w:szCs w:val="32"/>
        </w:rPr>
        <w:lastRenderedPageBreak/>
        <w:t>年按有关规定继续使用的资金。</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七、结余分配：指事业单位按规定提取的职工福利基金、事业基金和缴纳的所得税，以及建设单位按规定应交回的基本建设竣工项目结余资金。</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九、基本支出：指为保障机构正常运转、完成日常工作任务而发生的人员支出和公用支出。</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十、项目支出：指在基本支出之外为完成特定行政任务和事业发展目标所发生的支出。</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十一、经营支出：指事业单位在专业业务活动及其辅助活动之外开展非独立核算经营活动发生的支出。</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6E28E2" w:rsidRDefault="006E28E2" w:rsidP="006E28E2">
      <w:pPr>
        <w:ind w:firstLineChars="200" w:firstLine="640"/>
        <w:rPr>
          <w:rFonts w:ascii="仿宋_GB2312" w:eastAsia="仿宋_GB2312" w:hAnsi="ˎ̥"/>
          <w:sz w:val="32"/>
          <w:szCs w:val="32"/>
        </w:rPr>
      </w:pPr>
      <w:r>
        <w:rPr>
          <w:rFonts w:ascii="仿宋_GB2312" w:eastAsia="仿宋_GB2312" w:hAnsi="ˎ̥" w:hint="eastAsia"/>
          <w:sz w:val="32"/>
          <w:szCs w:val="32"/>
        </w:rPr>
        <w:lastRenderedPageBreak/>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E28E2" w:rsidRDefault="006E28E2" w:rsidP="006E28E2">
      <w:pPr>
        <w:ind w:firstLine="645"/>
        <w:rPr>
          <w:rFonts w:ascii="仿宋_GB2312" w:eastAsia="仿宋_GB2312" w:hAnsi="ˎ̥"/>
          <w:sz w:val="32"/>
          <w:szCs w:val="32"/>
        </w:rPr>
      </w:pPr>
      <w:r>
        <w:rPr>
          <w:rFonts w:ascii="仿宋_GB2312" w:eastAsia="仿宋_GB2312" w:hAnsi="ˎ̥" w:hint="eastAsia"/>
          <w:sz w:val="32"/>
          <w:szCs w:val="32"/>
        </w:rPr>
        <w:t>十四、（支出功能分类的名词解释，各部门（单位）根据实际支出情况填列，可参阅财政部印发的《2019年政府收支分类科目》）</w:t>
      </w:r>
    </w:p>
    <w:p w:rsidR="006E28E2" w:rsidRDefault="006E28E2" w:rsidP="006E28E2">
      <w:pPr>
        <w:rPr>
          <w:rFonts w:ascii="仿宋_GB2312" w:eastAsia="仿宋_GB2312" w:hAnsi="ˎ̥"/>
          <w:sz w:val="32"/>
          <w:szCs w:val="32"/>
        </w:rPr>
      </w:pPr>
      <w:r>
        <w:rPr>
          <w:rFonts w:ascii="仿宋_GB2312" w:eastAsia="仿宋_GB2312" w:hAnsi="ˎ̥" w:hint="eastAsia"/>
          <w:sz w:val="32"/>
          <w:szCs w:val="32"/>
        </w:rPr>
        <w:t>……</w:t>
      </w:r>
    </w:p>
    <w:p w:rsidR="003F2E89" w:rsidRDefault="003F2E89"/>
    <w:sectPr w:rsidR="003F2E89" w:rsidSect="003F2E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C38" w:rsidRDefault="00040C38" w:rsidP="00A854E3">
      <w:r>
        <w:separator/>
      </w:r>
    </w:p>
  </w:endnote>
  <w:endnote w:type="continuationSeparator" w:id="0">
    <w:p w:rsidR="00040C38" w:rsidRDefault="00040C38" w:rsidP="00A854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C38" w:rsidRDefault="00040C38" w:rsidP="00A854E3">
      <w:r>
        <w:separator/>
      </w:r>
    </w:p>
  </w:footnote>
  <w:footnote w:type="continuationSeparator" w:id="0">
    <w:p w:rsidR="00040C38" w:rsidRDefault="00040C38" w:rsidP="00A85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BD0022"/>
    <w:multiLevelType w:val="singleLevel"/>
    <w:tmpl w:val="D8BD0022"/>
    <w:lvl w:ilvl="0">
      <w:start w:val="4"/>
      <w:numFmt w:val="decimal"/>
      <w:suff w:val="nothing"/>
      <w:lvlText w:val="%1、"/>
      <w:lvlJc w:val="left"/>
      <w:pPr>
        <w:ind w:left="0" w:firstLine="0"/>
      </w:pPr>
    </w:lvl>
  </w:abstractNum>
  <w:abstractNum w:abstractNumId="1">
    <w:nsid w:val="5DF06377"/>
    <w:multiLevelType w:val="singleLevel"/>
    <w:tmpl w:val="5DF06377"/>
    <w:lvl w:ilvl="0">
      <w:start w:val="3"/>
      <w:numFmt w:val="decimal"/>
      <w:lvlText w:val="%1."/>
      <w:lvlJc w:val="left"/>
      <w:pPr>
        <w:tabs>
          <w:tab w:val="num" w:pos="312"/>
        </w:tabs>
        <w:ind w:left="0" w:firstLine="0"/>
      </w:pPr>
    </w:lvl>
  </w:abstractNum>
  <w:abstractNum w:abstractNumId="2">
    <w:nsid w:val="72109F8D"/>
    <w:multiLevelType w:val="singleLevel"/>
    <w:tmpl w:val="72109F8D"/>
    <w:lvl w:ilvl="0">
      <w:start w:val="7"/>
      <w:numFmt w:val="chineseCounting"/>
      <w:suff w:val="nothing"/>
      <w:lvlText w:val="%1、"/>
      <w:lvlJc w:val="left"/>
      <w:pPr>
        <w:ind w:left="0" w:firstLine="0"/>
      </w:pPr>
    </w:lvl>
  </w:abstractNum>
  <w:num w:numId="1">
    <w:abstractNumId w:val="2"/>
    <w:lvlOverride w:ilvl="0">
      <w:startOverride w:val="7"/>
    </w:lvlOverride>
  </w:num>
  <w:num w:numId="2">
    <w:abstractNumId w:val="1"/>
    <w:lvlOverride w:ilvl="0">
      <w:startOverride w:val="3"/>
    </w:lvlOverride>
  </w:num>
  <w:num w:numId="3">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28E2"/>
    <w:rsid w:val="00040C38"/>
    <w:rsid w:val="00116476"/>
    <w:rsid w:val="001C0AF3"/>
    <w:rsid w:val="001E53D9"/>
    <w:rsid w:val="002F002D"/>
    <w:rsid w:val="002F4CB9"/>
    <w:rsid w:val="003E2F2E"/>
    <w:rsid w:val="003F2E89"/>
    <w:rsid w:val="0061396C"/>
    <w:rsid w:val="00692A91"/>
    <w:rsid w:val="006E28E2"/>
    <w:rsid w:val="00707C7B"/>
    <w:rsid w:val="00746B5A"/>
    <w:rsid w:val="00757FAF"/>
    <w:rsid w:val="007E51EC"/>
    <w:rsid w:val="009103FD"/>
    <w:rsid w:val="00931E99"/>
    <w:rsid w:val="009F6F00"/>
    <w:rsid w:val="00A22FA2"/>
    <w:rsid w:val="00A711FA"/>
    <w:rsid w:val="00A854E3"/>
    <w:rsid w:val="00A94213"/>
    <w:rsid w:val="00AC7B9A"/>
    <w:rsid w:val="00AD4ACD"/>
    <w:rsid w:val="00B106CA"/>
    <w:rsid w:val="00C04D66"/>
    <w:rsid w:val="00C335F7"/>
    <w:rsid w:val="00CB13C3"/>
    <w:rsid w:val="00CB77AF"/>
    <w:rsid w:val="00D10702"/>
    <w:rsid w:val="00D74C8A"/>
    <w:rsid w:val="00DA3520"/>
    <w:rsid w:val="00E50458"/>
    <w:rsid w:val="00EE49DB"/>
    <w:rsid w:val="00EE6B9B"/>
    <w:rsid w:val="00F537C6"/>
    <w:rsid w:val="00F75E22"/>
    <w:rsid w:val="00F9592D"/>
    <w:rsid w:val="00FF4C24"/>
    <w:rsid w:val="00FF7A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E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E28E2"/>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rsid w:val="006E28E2"/>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28E2"/>
    <w:rPr>
      <w:rFonts w:ascii="Times New Roman" w:eastAsia="宋体" w:hAnsi="Times New Roman" w:cs="Times New Roman"/>
      <w:b/>
      <w:kern w:val="44"/>
      <w:sz w:val="44"/>
      <w:szCs w:val="24"/>
    </w:rPr>
  </w:style>
  <w:style w:type="character" w:customStyle="1" w:styleId="2Char">
    <w:name w:val="标题 2 Char"/>
    <w:basedOn w:val="a0"/>
    <w:link w:val="2"/>
    <w:semiHidden/>
    <w:qFormat/>
    <w:rsid w:val="006E28E2"/>
    <w:rPr>
      <w:rFonts w:ascii="Arial" w:eastAsia="黑体" w:hAnsi="Arial" w:cs="Times New Roman"/>
      <w:b/>
      <w:bCs/>
      <w:kern w:val="0"/>
      <w:sz w:val="32"/>
      <w:szCs w:val="32"/>
    </w:rPr>
  </w:style>
  <w:style w:type="paragraph" w:customStyle="1" w:styleId="WPSOffice2">
    <w:name w:val="WPSOffice手动目录 2"/>
    <w:rsid w:val="006E28E2"/>
    <w:pPr>
      <w:ind w:leftChars="200" w:left="200"/>
    </w:pPr>
    <w:rPr>
      <w:rFonts w:ascii="Times New Roman" w:eastAsia="宋体" w:hAnsi="Times New Roman" w:cs="Times New Roman"/>
      <w:kern w:val="0"/>
      <w:sz w:val="20"/>
      <w:szCs w:val="20"/>
    </w:rPr>
  </w:style>
  <w:style w:type="paragraph" w:customStyle="1" w:styleId="WPSOffice1">
    <w:name w:val="WPSOffice手动目录 1"/>
    <w:rsid w:val="006E28E2"/>
    <w:rPr>
      <w:rFonts w:ascii="Times New Roman" w:eastAsia="宋体" w:hAnsi="Times New Roman" w:cs="Times New Roman"/>
      <w:kern w:val="0"/>
      <w:sz w:val="20"/>
      <w:szCs w:val="20"/>
    </w:rPr>
  </w:style>
  <w:style w:type="character" w:styleId="a3">
    <w:name w:val="Hyperlink"/>
    <w:basedOn w:val="a0"/>
    <w:uiPriority w:val="99"/>
    <w:semiHidden/>
    <w:unhideWhenUsed/>
    <w:rsid w:val="006E28E2"/>
    <w:rPr>
      <w:color w:val="0000FF"/>
      <w:u w:val="single"/>
    </w:rPr>
  </w:style>
  <w:style w:type="paragraph" w:styleId="a4">
    <w:name w:val="header"/>
    <w:basedOn w:val="a"/>
    <w:link w:val="Char"/>
    <w:uiPriority w:val="99"/>
    <w:semiHidden/>
    <w:unhideWhenUsed/>
    <w:rsid w:val="00A854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854E3"/>
    <w:rPr>
      <w:rFonts w:ascii="Times New Roman" w:eastAsia="宋体" w:hAnsi="Times New Roman" w:cs="Times New Roman"/>
      <w:sz w:val="18"/>
      <w:szCs w:val="18"/>
    </w:rPr>
  </w:style>
  <w:style w:type="paragraph" w:styleId="a5">
    <w:name w:val="footer"/>
    <w:basedOn w:val="a"/>
    <w:link w:val="Char0"/>
    <w:uiPriority w:val="99"/>
    <w:semiHidden/>
    <w:unhideWhenUsed/>
    <w:rsid w:val="00A854E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854E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614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13"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18"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26"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3" Type="http://schemas.openxmlformats.org/officeDocument/2006/relationships/settings" Target="settings.xml"/><Relationship Id="rId21"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34"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7"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12"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17"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25"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33"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20"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29"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24"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32"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23"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28"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36"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10"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19"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31"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4" Type="http://schemas.openxmlformats.org/officeDocument/2006/relationships/webSettings" Target="webSettings.xml"/><Relationship Id="rId9"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14"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22"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27"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30"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 Id="rId35" Type="http://schemas.openxmlformats.org/officeDocument/2006/relationships/hyperlink" Target="file:///H:\2020&#19977;&#26519;&#21307;&#38498;&#20915;&#31639;&#20844;&#24320;\&#38468;&#20214;1&#65306;&#19977;&#20122;&#24066;&#19977;&#20122;&#24066;&#40635;&#39118;&#30149;&#38450;&#27835;&#20013;&#24515;2020&#24180;&#24230;&#37096;&#38376;&#20915;&#31639;&#65288;&#20844;&#24320;&#25991;&#23383;&#35828;&#26126;&#21442;&#32771;&#27169;&#26495;&#6528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15</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2022-10-31T07:33:00Z</dcterms:created>
  <dcterms:modified xsi:type="dcterms:W3CDTF">2022-11-07T08:22:00Z</dcterms:modified>
</cp:coreProperties>
</file>