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rPr>
          <w:rFonts w:ascii="宋体" w:hAnsi="宋体"/>
          <w:sz w:val="30"/>
          <w:szCs w:val="30"/>
        </w:rPr>
      </w:pPr>
    </w:p>
    <w:p>
      <w:pPr>
        <w:jc w:val="center"/>
        <w:rPr>
          <w:rFonts w:ascii="黑体" w:hAnsi="ˎ̥" w:eastAsia="黑体"/>
          <w:sz w:val="44"/>
          <w:szCs w:val="44"/>
        </w:rPr>
      </w:pPr>
      <w:r>
        <w:rPr>
          <w:rFonts w:hint="eastAsia" w:ascii="黑体" w:hAnsi="ˎ̥" w:eastAsia="黑体"/>
          <w:sz w:val="44"/>
          <w:szCs w:val="44"/>
        </w:rPr>
        <w:t>三亚中心医院(2021年度</w:t>
      </w:r>
    </w:p>
    <w:p>
      <w:pPr>
        <w:jc w:val="center"/>
        <w:rPr>
          <w:rFonts w:ascii="黑体" w:hAnsi="ˎ̥" w:eastAsia="黑体"/>
          <w:sz w:val="44"/>
          <w:szCs w:val="44"/>
        </w:rPr>
      </w:pPr>
      <w:r>
        <w:rPr>
          <w:rFonts w:hint="eastAsia" w:ascii="黑体" w:hAnsi="ˎ̥" w:eastAsia="黑体"/>
          <w:sz w:val="44"/>
          <w:szCs w:val="44"/>
        </w:rPr>
        <w:t>部门决算公开文字说明</w:t>
      </w: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13"/>
        <w:tabs>
          <w:tab w:val="right" w:leader="dot" w:pos="8306"/>
        </w:tabs>
        <w:rPr>
          <w:rFonts w:asciiTheme="minorEastAsia" w:hAnsiTheme="minorEastAsia" w:eastAsiaTheme="minorEastAsia"/>
          <w:sz w:val="32"/>
          <w:szCs w:val="32"/>
        </w:rPr>
      </w:pPr>
      <w:r>
        <w:fldChar w:fldCharType="begin"/>
      </w:r>
      <w:r>
        <w:instrText xml:space="preserve"> HYPERLINK \l "_Toc1704_WPSOffice_Level1" </w:instrText>
      </w:r>
      <w:r>
        <w:fldChar w:fldCharType="separate"/>
      </w:r>
      <w:r>
        <w:rPr>
          <w:rFonts w:hint="eastAsia" w:asciiTheme="minorEastAsia" w:hAnsiTheme="minorEastAsia" w:eastAsiaTheme="minorEastAsia"/>
          <w:sz w:val="32"/>
          <w:szCs w:val="32"/>
        </w:rPr>
        <w:t>第一部分   三亚中心医院单位概况</w:t>
      </w:r>
      <w:r>
        <w:rPr>
          <w:rFonts w:asciiTheme="minorEastAsia" w:hAnsiTheme="minorEastAsia" w:eastAsiaTheme="minorEastAsia"/>
          <w:sz w:val="32"/>
          <w:szCs w:val="32"/>
        </w:rPr>
        <w:tab/>
      </w: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"_Toc20274_WPSOffice_Level2" </w:instrText>
      </w:r>
      <w:r>
        <w:fldChar w:fldCharType="separate"/>
      </w:r>
      <w:r>
        <w:rPr>
          <w:rFonts w:hint="eastAsia" w:cs="仿宋" w:asciiTheme="minorEastAsia" w:hAnsiTheme="minorEastAsia" w:eastAsiaTheme="minorEastAsia"/>
          <w:sz w:val="32"/>
          <w:szCs w:val="32"/>
        </w:rPr>
        <w:t>一、部门职责</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2</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"_Toc4833_WPSOffice_Level2" </w:instrText>
      </w:r>
      <w:r>
        <w:fldChar w:fldCharType="separate"/>
      </w:r>
      <w:r>
        <w:rPr>
          <w:rFonts w:hint="eastAsia" w:cs="仿宋" w:asciiTheme="minorEastAsia" w:hAnsiTheme="minorEastAsia" w:eastAsiaTheme="minorEastAsia"/>
          <w:sz w:val="32"/>
          <w:szCs w:val="32"/>
        </w:rPr>
        <w:t>二、机构设置</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3"/>
        <w:tabs>
          <w:tab w:val="right" w:leader="dot" w:pos="8306"/>
        </w:tabs>
        <w:rPr>
          <w:rFonts w:asciiTheme="minorEastAsia" w:hAnsiTheme="minorEastAsia" w:eastAsiaTheme="minorEastAsia"/>
          <w:sz w:val="32"/>
          <w:szCs w:val="32"/>
        </w:rPr>
      </w:pPr>
      <w:r>
        <w:fldChar w:fldCharType="begin"/>
      </w:r>
      <w:r>
        <w:instrText xml:space="preserve"> HYPERLINK \l "_Toc28253_WPSOffice_Level1" </w:instrText>
      </w:r>
      <w:r>
        <w:fldChar w:fldCharType="separate"/>
      </w:r>
      <w:r>
        <w:rPr>
          <w:rFonts w:hint="eastAsia" w:asciiTheme="minorEastAsia" w:hAnsiTheme="minorEastAsia" w:eastAsiaTheme="minorEastAsia"/>
          <w:sz w:val="32"/>
          <w:szCs w:val="32"/>
        </w:rPr>
        <w:t>第二部分 三亚中心医院2020年度部门决算公开表</w:t>
      </w:r>
      <w:r>
        <w:rPr>
          <w:rFonts w:asciiTheme="minorEastAsia" w:hAnsiTheme="minorEastAsia" w:eastAsiaTheme="minorEastAsia"/>
          <w:sz w:val="32"/>
          <w:szCs w:val="32"/>
        </w:rPr>
        <w:tab/>
      </w:r>
      <w:r>
        <w:rPr>
          <w:rFonts w:hint="eastAsia" w:asciiTheme="minorEastAsia" w:hAnsiTheme="minorEastAsia" w:eastAsiaTheme="minorEastAsia"/>
          <w:sz w:val="32"/>
          <w:szCs w:val="32"/>
        </w:rPr>
        <w:t>3</w:t>
      </w:r>
      <w:r>
        <w:rPr>
          <w:rFonts w:hint="eastAsia"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"_Toc11518_WPSOffice_Level2" </w:instrText>
      </w:r>
      <w:r>
        <w:fldChar w:fldCharType="separate"/>
      </w:r>
      <w:r>
        <w:rPr>
          <w:rFonts w:hint="eastAsia" w:cs="仿宋" w:asciiTheme="minorEastAsia" w:hAnsiTheme="minorEastAsia" w:eastAsiaTheme="minorEastAsia"/>
          <w:sz w:val="32"/>
          <w:szCs w:val="32"/>
        </w:rPr>
        <w:t>一、收入支出决算公开表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"_Toc28622_WPSOffice_Level2" </w:instrText>
      </w:r>
      <w:r>
        <w:fldChar w:fldCharType="separate"/>
      </w:r>
      <w:r>
        <w:rPr>
          <w:rFonts w:hint="eastAsia" w:cs="仿宋" w:asciiTheme="minorEastAsia" w:hAnsiTheme="minorEastAsia" w:eastAsiaTheme="minorEastAsia"/>
          <w:sz w:val="32"/>
          <w:szCs w:val="32"/>
        </w:rPr>
        <w:t>二、收入决算公开表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"_Toc5489_WPSOffice_Level2" </w:instrText>
      </w:r>
      <w:r>
        <w:fldChar w:fldCharType="separate"/>
      </w:r>
      <w:r>
        <w:rPr>
          <w:rFonts w:hint="eastAsia" w:cs="仿宋" w:asciiTheme="minorEastAsia" w:hAnsiTheme="minorEastAsia" w:eastAsiaTheme="minorEastAsia"/>
          <w:sz w:val="32"/>
          <w:szCs w:val="32"/>
        </w:rPr>
        <w:t>三、支出决算公开表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"_Toc23493_WPSOffice_Level2" </w:instrText>
      </w:r>
      <w:r>
        <w:fldChar w:fldCharType="separate"/>
      </w:r>
      <w:r>
        <w:rPr>
          <w:rFonts w:hint="eastAsia" w:cs="仿宋" w:asciiTheme="minorEastAsia" w:hAnsiTheme="minorEastAsia" w:eastAsiaTheme="minorEastAsia"/>
          <w:sz w:val="32"/>
          <w:szCs w:val="32"/>
        </w:rPr>
        <w:t>四、财政拨款收入支出决算公开表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"_Toc7879_WPSOffice_Level2" </w:instrText>
      </w:r>
      <w:r>
        <w:fldChar w:fldCharType="separate"/>
      </w:r>
      <w:r>
        <w:rPr>
          <w:rFonts w:hint="eastAsia" w:cs="仿宋" w:asciiTheme="minorEastAsia" w:hAnsiTheme="minorEastAsia" w:eastAsiaTheme="minorEastAsia"/>
          <w:sz w:val="32"/>
          <w:szCs w:val="32"/>
        </w:rPr>
        <w:t>五、一般公共预算财政拨款收入支出决算公开表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"_Toc8373_WPSOffice_Level2" </w:instrText>
      </w:r>
      <w:r>
        <w:fldChar w:fldCharType="separate"/>
      </w:r>
      <w:r>
        <w:rPr>
          <w:rFonts w:hint="eastAsia" w:cs="仿宋" w:asciiTheme="minorEastAsia" w:hAnsiTheme="minorEastAsia" w:eastAsiaTheme="minorEastAsia"/>
          <w:sz w:val="32"/>
          <w:szCs w:val="32"/>
        </w:rPr>
        <w:t>六、一般公共预算财政拨款基本支出决算公开表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"_Toc1820_WPSOffice_Level2" </w:instrText>
      </w:r>
      <w:r>
        <w:fldChar w:fldCharType="separate"/>
      </w:r>
      <w:r>
        <w:rPr>
          <w:rFonts w:hint="eastAsia" w:cs="仿宋" w:asciiTheme="minorEastAsia" w:hAnsiTheme="minorEastAsia" w:eastAsiaTheme="minorEastAsia"/>
          <w:sz w:val="32"/>
          <w:szCs w:val="32"/>
        </w:rPr>
        <w:t>七、政府性基金预算财政拨款收入支出决算公开表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"_Toc1820_WPSOffice_Level2" </w:instrText>
      </w:r>
      <w:r>
        <w:fldChar w:fldCharType="separate"/>
      </w:r>
      <w:r>
        <w:rPr>
          <w:rFonts w:hint="eastAsia" w:cs="仿宋" w:asciiTheme="minorEastAsia" w:hAnsiTheme="minorEastAsia" w:eastAsiaTheme="minorEastAsia"/>
          <w:sz w:val="32"/>
          <w:szCs w:val="32"/>
        </w:rPr>
        <w:t>八、国有资本经营预算财政拨款收入支出决算公开表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"_Toc21310_WPSOffice_Level2" </w:instrText>
      </w:r>
      <w:r>
        <w:fldChar w:fldCharType="separate"/>
      </w:r>
      <w:r>
        <w:rPr>
          <w:rFonts w:hint="eastAsia" w:cs="仿宋" w:asciiTheme="minorEastAsia" w:hAnsiTheme="minorEastAsia" w:eastAsiaTheme="minorEastAsia"/>
          <w:sz w:val="32"/>
          <w:szCs w:val="32"/>
        </w:rPr>
        <w:t>九、一般公共预算财政拨款“三公”经费支出决算公开表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"_Toc21310_WPSOffice_Level2" </w:instrText>
      </w:r>
      <w:r>
        <w:fldChar w:fldCharType="separate"/>
      </w:r>
      <w:r>
        <w:rPr>
          <w:rFonts w:hint="eastAsia" w:cs="仿宋" w:asciiTheme="minorEastAsia" w:hAnsiTheme="minorEastAsia" w:eastAsiaTheme="minorEastAsia"/>
          <w:sz w:val="32"/>
          <w:szCs w:val="32"/>
        </w:rPr>
        <w:t>十、政府性基金预算财政拨款“三公”经费支出决算公开表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fldChar w:fldCharType="end"/>
      </w:r>
      <w:r>
        <w:rPr>
          <w:rFonts w:hint="eastAsia" w:cs="仿宋" w:asciiTheme="minorEastAsia" w:hAnsiTheme="minorEastAsia" w:eastAsiaTheme="minorEastAsia"/>
          <w:sz w:val="32"/>
          <w:szCs w:val="32"/>
        </w:rPr>
        <w:t>3</w:t>
      </w:r>
    </w:p>
    <w:p>
      <w:pPr>
        <w:pStyle w:val="12"/>
        <w:tabs>
          <w:tab w:val="right" w:leader="dot" w:pos="8306"/>
        </w:tabs>
        <w:ind w:leftChars="0"/>
        <w:rPr>
          <w:rFonts w:cs="仿宋" w:asciiTheme="minorEastAsia" w:hAnsiTheme="minorEastAsia" w:eastAsiaTheme="minorEastAsia"/>
          <w:sz w:val="32"/>
          <w:szCs w:val="32"/>
        </w:rPr>
      </w:pPr>
      <w:r>
        <w:fldChar w:fldCharType="begin"/>
      </w:r>
      <w:r>
        <w:instrText xml:space="preserve"> HYPERLINK \l "_Toc21310_WPSOffice_Level2" </w:instrText>
      </w:r>
      <w:r>
        <w:fldChar w:fldCharType="separate"/>
      </w:r>
      <w:r>
        <w:rPr>
          <w:rFonts w:hint="eastAsia" w:cs="仿宋" w:asciiTheme="minorEastAsia" w:hAnsiTheme="minorEastAsia" w:eastAsiaTheme="minorEastAsia"/>
          <w:sz w:val="32"/>
          <w:szCs w:val="32"/>
        </w:rPr>
        <w:t>十一、国有资本经营预算财政拨款“三公”经费支出决算公开表</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3</w:t>
      </w:r>
      <w:r>
        <w:rPr>
          <w:rFonts w:hint="eastAsia" w:cs="仿宋" w:asciiTheme="minorEastAsia" w:hAnsiTheme="minorEastAsia" w:eastAsiaTheme="minorEastAsia"/>
          <w:sz w:val="32"/>
          <w:szCs w:val="32"/>
        </w:rPr>
        <w:fldChar w:fldCharType="end"/>
      </w:r>
    </w:p>
    <w:p>
      <w:pPr>
        <w:pStyle w:val="13"/>
        <w:tabs>
          <w:tab w:val="right" w:leader="dot" w:pos="8306"/>
        </w:tabs>
        <w:rPr>
          <w:rFonts w:asciiTheme="minorEastAsia" w:hAnsiTheme="minorEastAsia" w:eastAsiaTheme="minorEastAsia"/>
          <w:sz w:val="32"/>
          <w:szCs w:val="32"/>
        </w:rPr>
      </w:pPr>
      <w:r>
        <w:fldChar w:fldCharType="begin"/>
      </w:r>
      <w:r>
        <w:instrText xml:space="preserve"> HYPERLINK \l "_Toc27590_WPSOffice_Level1" </w:instrText>
      </w:r>
      <w:r>
        <w:fldChar w:fldCharType="separate"/>
      </w:r>
      <w:r>
        <w:rPr>
          <w:rFonts w:hint="eastAsia" w:cs="黑体" w:asciiTheme="minorEastAsia" w:hAnsiTheme="minorEastAsia" w:eastAsiaTheme="minorEastAsia"/>
          <w:sz w:val="32"/>
          <w:szCs w:val="32"/>
        </w:rPr>
        <w:t>第三部分</w:t>
      </w:r>
      <w:r>
        <w:rPr>
          <w:rFonts w:hint="eastAsia" w:asciiTheme="minorEastAsia" w:hAnsiTheme="minorEastAsia" w:eastAsiaTheme="minorEastAsia"/>
          <w:sz w:val="32"/>
          <w:szCs w:val="32"/>
        </w:rPr>
        <w:t>三亚中心医院2021年度部门决算情况说明</w:t>
      </w:r>
      <w:r>
        <w:rPr>
          <w:rFonts w:asciiTheme="minorEastAsia" w:hAnsiTheme="minorEastAsia" w:eastAsiaTheme="minorEastAsia"/>
          <w:sz w:val="32"/>
          <w:szCs w:val="32"/>
        </w:rPr>
        <w:tab/>
      </w:r>
      <w:r>
        <w:rPr>
          <w:rFonts w:hint="eastAsia" w:asciiTheme="minorEastAsia" w:hAnsiTheme="minorEastAsia" w:eastAsiaTheme="minorEastAsia"/>
          <w:sz w:val="32"/>
          <w:szCs w:val="32"/>
        </w:rPr>
        <w:t>4</w:t>
      </w:r>
      <w:r>
        <w:rPr>
          <w:rFonts w:hint="eastAsia" w:asciiTheme="minorEastAsia" w:hAnsiTheme="minorEastAsia" w:eastAsiaTheme="minorEastAsia"/>
          <w:sz w:val="32"/>
          <w:szCs w:val="32"/>
        </w:rPr>
        <w:fldChar w:fldCharType="end"/>
      </w:r>
    </w:p>
    <w:bookmarkEnd w:id="0"/>
    <w:p>
      <w:pPr>
        <w:pStyle w:val="12"/>
        <w:tabs>
          <w:tab w:val="right" w:leader="dot" w:pos="8306"/>
        </w:tabs>
        <w:ind w:left="0" w:leftChars="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fldChar w:fldCharType="begin"/>
      </w:r>
      <w:r>
        <w:rPr>
          <w:rFonts w:hint="eastAsia" w:cs="仿宋" w:asciiTheme="minorEastAsia" w:hAnsiTheme="minorEastAsia" w:eastAsiaTheme="minorEastAsia"/>
          <w:sz w:val="32"/>
          <w:szCs w:val="32"/>
        </w:rPr>
        <w:instrText xml:space="preserve"> HYPERLINK \l _Toc21737_WPSOffice_Level2 </w:instrText>
      </w:r>
      <w:r>
        <w:rPr>
          <w:rFonts w:hint="eastAsia" w:cs="仿宋" w:asciiTheme="minorEastAsia" w:hAnsiTheme="minorEastAsia" w:eastAsiaTheme="minorEastAsia"/>
          <w:sz w:val="32"/>
          <w:szCs w:val="32"/>
        </w:rPr>
        <w:fldChar w:fldCharType="separate"/>
      </w:r>
      <w:r>
        <w:rPr>
          <w:rFonts w:hint="eastAsia" w:cs="仿宋" w:asciiTheme="minorEastAsia" w:hAnsiTheme="minorEastAsia" w:eastAsiaTheme="minorEastAsia"/>
          <w:bCs/>
          <w:sz w:val="32"/>
          <w:szCs w:val="32"/>
        </w:rPr>
        <w:t>一、收入支出决算总体情况说明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4</w:t>
      </w:r>
      <w:r>
        <w:rPr>
          <w:rFonts w:hint="eastAsia" w:cs="仿宋" w:asciiTheme="minorEastAsia" w:hAnsiTheme="minorEastAsia" w:eastAsiaTheme="minorEastAsia"/>
          <w:sz w:val="32"/>
          <w:szCs w:val="32"/>
        </w:rPr>
        <w:fldChar w:fldCharType="end"/>
      </w:r>
    </w:p>
    <w:p>
      <w:pPr>
        <w:pStyle w:val="12"/>
        <w:tabs>
          <w:tab w:val="right" w:leader="dot" w:pos="8306"/>
        </w:tabs>
        <w:ind w:left="0" w:leftChars="0"/>
        <w:rPr>
          <w:rFonts w:cs="仿宋" w:asciiTheme="minorEastAsia" w:hAnsiTheme="minorEastAsia" w:eastAsiaTheme="minorEastAsia"/>
          <w:sz w:val="32"/>
          <w:szCs w:val="32"/>
        </w:rPr>
      </w:pPr>
      <w:r>
        <w:fldChar w:fldCharType="begin"/>
      </w:r>
      <w:r>
        <w:instrText xml:space="preserve"> HYPERLINK \l "_Toc19535_WPSOffice_Level2" </w:instrText>
      </w:r>
      <w:r>
        <w:fldChar w:fldCharType="separate"/>
      </w:r>
      <w:r>
        <w:rPr>
          <w:rFonts w:hint="eastAsia" w:cs="仿宋" w:asciiTheme="minorEastAsia" w:hAnsiTheme="minorEastAsia" w:eastAsiaTheme="minorEastAsia"/>
          <w:bCs/>
          <w:sz w:val="32"/>
          <w:szCs w:val="32"/>
        </w:rPr>
        <w:t>二、收入决算情况说明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5</w:t>
      </w:r>
      <w:r>
        <w:rPr>
          <w:rFonts w:hint="eastAsia" w:cs="仿宋" w:asciiTheme="minorEastAsia" w:hAnsiTheme="minorEastAsia" w:eastAsiaTheme="minorEastAsia"/>
          <w:sz w:val="32"/>
          <w:szCs w:val="32"/>
        </w:rPr>
        <w:fldChar w:fldCharType="end"/>
      </w:r>
    </w:p>
    <w:p>
      <w:pPr>
        <w:pStyle w:val="12"/>
        <w:tabs>
          <w:tab w:val="right" w:leader="dot" w:pos="8306"/>
        </w:tabs>
        <w:ind w:left="0" w:leftChars="0"/>
        <w:rPr>
          <w:rFonts w:cs="仿宋" w:asciiTheme="minorEastAsia" w:hAnsiTheme="minorEastAsia" w:eastAsiaTheme="minorEastAsia"/>
          <w:sz w:val="32"/>
          <w:szCs w:val="32"/>
        </w:rPr>
      </w:pPr>
      <w:r>
        <w:fldChar w:fldCharType="begin"/>
      </w:r>
      <w:r>
        <w:instrText xml:space="preserve"> HYPERLINK \l "_Toc19535_WPSOffice_Level2" </w:instrText>
      </w:r>
      <w:r>
        <w:fldChar w:fldCharType="separate"/>
      </w:r>
      <w:r>
        <w:rPr>
          <w:rFonts w:hint="eastAsia" w:cs="仿宋" w:asciiTheme="minorEastAsia" w:hAnsiTheme="minorEastAsia" w:eastAsiaTheme="minorEastAsia"/>
          <w:bCs/>
          <w:sz w:val="32"/>
          <w:szCs w:val="32"/>
        </w:rPr>
        <w:t>三、支出决算情况说明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5</w:t>
      </w:r>
      <w:r>
        <w:rPr>
          <w:rFonts w:hint="eastAsia" w:cs="仿宋" w:asciiTheme="minorEastAsia" w:hAnsiTheme="minorEastAsia" w:eastAsiaTheme="minorEastAsia"/>
          <w:sz w:val="32"/>
          <w:szCs w:val="32"/>
        </w:rPr>
        <w:fldChar w:fldCharType="end"/>
      </w:r>
    </w:p>
    <w:p>
      <w:pPr>
        <w:pStyle w:val="12"/>
        <w:tabs>
          <w:tab w:val="right" w:leader="dot" w:pos="8306"/>
        </w:tabs>
        <w:ind w:left="0" w:leftChars="0"/>
        <w:rPr>
          <w:rFonts w:cs="仿宋" w:asciiTheme="minorEastAsia" w:hAnsiTheme="minorEastAsia" w:eastAsiaTheme="minorEastAsia"/>
          <w:sz w:val="32"/>
          <w:szCs w:val="32"/>
        </w:rPr>
      </w:pPr>
      <w:r>
        <w:fldChar w:fldCharType="begin"/>
      </w:r>
      <w:r>
        <w:instrText xml:space="preserve"> HYPERLINK \l "_Toc19535_WPSOffice_Level2" </w:instrText>
      </w:r>
      <w:r>
        <w:fldChar w:fldCharType="separate"/>
      </w:r>
      <w:r>
        <w:rPr>
          <w:rFonts w:hint="eastAsia" w:cs="仿宋" w:asciiTheme="minorEastAsia" w:hAnsiTheme="minorEastAsia" w:eastAsiaTheme="minorEastAsia"/>
          <w:bCs/>
          <w:sz w:val="32"/>
          <w:szCs w:val="32"/>
        </w:rPr>
        <w:t>四、财政拨款收入支出决算情况说明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5</w:t>
      </w:r>
      <w:r>
        <w:rPr>
          <w:rFonts w:hint="eastAsia" w:cs="仿宋" w:asciiTheme="minorEastAsia" w:hAnsiTheme="minorEastAsia" w:eastAsiaTheme="minorEastAsia"/>
          <w:sz w:val="32"/>
          <w:szCs w:val="32"/>
        </w:rPr>
        <w:fldChar w:fldCharType="end"/>
      </w:r>
    </w:p>
    <w:p>
      <w:pPr>
        <w:pStyle w:val="12"/>
        <w:tabs>
          <w:tab w:val="right" w:leader="dot" w:pos="8306"/>
        </w:tabs>
        <w:ind w:left="0" w:leftChars="0"/>
        <w:rPr>
          <w:rFonts w:cs="仿宋" w:asciiTheme="minorEastAsia" w:hAnsiTheme="minorEastAsia" w:eastAsiaTheme="minorEastAsia"/>
          <w:sz w:val="32"/>
          <w:szCs w:val="32"/>
        </w:rPr>
      </w:pPr>
      <w:r>
        <w:fldChar w:fldCharType="begin"/>
      </w:r>
      <w:r>
        <w:instrText xml:space="preserve"> HYPERLINK \l "_Toc19535_WPSOffice_Level2" </w:instrText>
      </w:r>
      <w:r>
        <w:fldChar w:fldCharType="separate"/>
      </w:r>
      <w:r>
        <w:rPr>
          <w:rFonts w:hint="eastAsia" w:cs="仿宋" w:asciiTheme="minorEastAsia" w:hAnsiTheme="minorEastAsia" w:eastAsiaTheme="minorEastAsia"/>
          <w:bCs/>
          <w:sz w:val="32"/>
          <w:szCs w:val="32"/>
        </w:rPr>
        <w:t>五、一般公共预算财政拨款支出决算情况说明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5</w:t>
      </w:r>
      <w:r>
        <w:rPr>
          <w:rFonts w:hint="eastAsia" w:cs="仿宋" w:asciiTheme="minorEastAsia" w:hAnsiTheme="minorEastAsia" w:eastAsiaTheme="minorEastAsia"/>
          <w:sz w:val="32"/>
          <w:szCs w:val="32"/>
        </w:rPr>
        <w:fldChar w:fldCharType="end"/>
      </w:r>
    </w:p>
    <w:p>
      <w:pPr>
        <w:pStyle w:val="12"/>
        <w:tabs>
          <w:tab w:val="right" w:leader="dot" w:pos="8306"/>
        </w:tabs>
        <w:ind w:left="0" w:leftChars="0"/>
        <w:rPr>
          <w:rFonts w:cs="仿宋" w:asciiTheme="minorEastAsia" w:hAnsiTheme="minorEastAsia" w:eastAsiaTheme="minorEastAsia"/>
          <w:sz w:val="32"/>
          <w:szCs w:val="32"/>
        </w:rPr>
      </w:pPr>
      <w:r>
        <w:fldChar w:fldCharType="begin"/>
      </w:r>
      <w:r>
        <w:instrText xml:space="preserve"> HYPERLINK \l "_Toc19535_WPSOffice_Level2" </w:instrText>
      </w:r>
      <w:r>
        <w:fldChar w:fldCharType="separate"/>
      </w:r>
      <w:r>
        <w:rPr>
          <w:rFonts w:hint="eastAsia" w:cs="仿宋" w:asciiTheme="minorEastAsia" w:hAnsiTheme="minorEastAsia" w:eastAsiaTheme="minorEastAsia"/>
          <w:bCs/>
          <w:sz w:val="32"/>
          <w:szCs w:val="32"/>
        </w:rPr>
        <w:t>六、一般公共预算财政拨款基本支出决算情况说明</w:t>
      </w:r>
      <w:r>
        <w:rPr>
          <w:rFonts w:hint="eastAsia" w:cs="仿宋" w:asciiTheme="minorEastAsia" w:hAnsiTheme="minorEastAsia" w:eastAsiaTheme="minorEastAsia"/>
          <w:bCs/>
          <w:sz w:val="32"/>
          <w:szCs w:val="32"/>
        </w:rPr>
        <w:fldChar w:fldCharType="end"/>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7</w:t>
      </w:r>
    </w:p>
    <w:p>
      <w:pPr>
        <w:pStyle w:val="12"/>
        <w:numPr>
          <w:ilvl w:val="0"/>
          <w:numId w:val="1"/>
        </w:numPr>
        <w:tabs>
          <w:tab w:val="right" w:leader="dot" w:pos="8306"/>
        </w:tabs>
        <w:ind w:left="0" w:leftChars="0"/>
        <w:rPr>
          <w:rFonts w:cs="仿宋" w:asciiTheme="minorEastAsia" w:hAnsiTheme="minorEastAsia" w:eastAsiaTheme="minorEastAsia"/>
          <w:sz w:val="32"/>
          <w:szCs w:val="32"/>
        </w:rPr>
      </w:pPr>
      <w:r>
        <w:rPr>
          <w:rFonts w:hint="eastAsia" w:cs="仿宋" w:asciiTheme="minorEastAsia" w:hAnsiTheme="minorEastAsia" w:eastAsiaTheme="minorEastAsia"/>
          <w:bCs/>
          <w:sz w:val="32"/>
          <w:szCs w:val="32"/>
        </w:rPr>
        <w:t>政府性基金预算财政拨款收入支出决算情况说明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7</w:t>
      </w:r>
    </w:p>
    <w:p>
      <w:pPr>
        <w:pStyle w:val="12"/>
        <w:numPr>
          <w:ilvl w:val="0"/>
          <w:numId w:val="1"/>
        </w:numPr>
        <w:tabs>
          <w:tab w:val="right" w:leader="dot" w:pos="8306"/>
        </w:tabs>
        <w:ind w:left="0" w:leftChars="0"/>
        <w:rPr>
          <w:rFonts w:cs="仿宋" w:asciiTheme="minorEastAsia" w:hAnsiTheme="minorEastAsia" w:eastAsiaTheme="minorEastAsia"/>
          <w:sz w:val="32"/>
          <w:szCs w:val="32"/>
        </w:rPr>
      </w:pPr>
      <w:r>
        <w:rPr>
          <w:rFonts w:hint="eastAsia" w:cs="仿宋" w:asciiTheme="minorEastAsia" w:hAnsiTheme="minorEastAsia" w:eastAsiaTheme="minorEastAsia"/>
          <w:bCs/>
          <w:sz w:val="32"/>
          <w:szCs w:val="32"/>
        </w:rPr>
        <w:t>国有资本经营预算财政拨款收入支出决算情况说明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8</w:t>
      </w:r>
    </w:p>
    <w:p>
      <w:pPr>
        <w:rPr>
          <w:rFonts w:cs="仿宋" w:asciiTheme="minorEastAsia" w:hAnsiTheme="minorEastAsia" w:eastAsiaTheme="minorEastAsia"/>
          <w:w w:val="98"/>
          <w:sz w:val="32"/>
          <w:szCs w:val="32"/>
        </w:rPr>
      </w:pPr>
      <w:r>
        <w:rPr>
          <w:rFonts w:hint="eastAsia" w:cs="仿宋" w:asciiTheme="minorEastAsia" w:hAnsiTheme="minorEastAsia" w:eastAsiaTheme="minorEastAsia"/>
          <w:sz w:val="32"/>
          <w:szCs w:val="32"/>
        </w:rPr>
        <w:fldChar w:fldCharType="begin"/>
      </w:r>
      <w:r>
        <w:rPr>
          <w:rFonts w:hint="eastAsia" w:cs="仿宋" w:asciiTheme="minorEastAsia" w:hAnsiTheme="minorEastAsia" w:eastAsiaTheme="minorEastAsia"/>
          <w:sz w:val="32"/>
          <w:szCs w:val="32"/>
        </w:rPr>
        <w:instrText xml:space="preserve"> HYPERLINK \l _Toc5978_WPSOffice_Level2 </w:instrText>
      </w:r>
      <w:r>
        <w:rPr>
          <w:rFonts w:hint="eastAsia" w:cs="仿宋" w:asciiTheme="minorEastAsia" w:hAnsiTheme="minorEastAsia" w:eastAsiaTheme="minorEastAsia"/>
          <w:sz w:val="32"/>
          <w:szCs w:val="32"/>
        </w:rPr>
        <w:fldChar w:fldCharType="separate"/>
      </w:r>
      <w:r>
        <w:rPr>
          <w:rFonts w:hint="eastAsia" w:cs="仿宋" w:asciiTheme="minorEastAsia" w:hAnsiTheme="minorEastAsia" w:eastAsiaTheme="minorEastAsia"/>
          <w:bCs/>
          <w:sz w:val="32"/>
          <w:szCs w:val="32"/>
        </w:rPr>
        <w:t>九、</w:t>
      </w:r>
      <w:r>
        <w:rPr>
          <w:rFonts w:hint="eastAsia" w:cs="仿宋" w:asciiTheme="minorEastAsia" w:hAnsiTheme="minorEastAsia" w:eastAsiaTheme="minorEastAsia"/>
          <w:bCs/>
          <w:w w:val="98"/>
          <w:sz w:val="32"/>
          <w:szCs w:val="32"/>
        </w:rPr>
        <w:t>一般公共预算财政拨款“三公”经费支出决算情况说明</w:t>
      </w:r>
    </w:p>
    <w:p>
      <w:pPr>
        <w:pStyle w:val="12"/>
        <w:tabs>
          <w:tab w:val="right" w:leader="dot" w:pos="8306"/>
        </w:tabs>
        <w:ind w:left="0" w:leftChars="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fldChar w:fldCharType="end"/>
      </w:r>
      <w:r>
        <w:rPr>
          <w:rFonts w:hint="eastAsia" w:cs="仿宋" w:asciiTheme="minorEastAsia" w:hAnsiTheme="minorEastAsia" w:eastAsiaTheme="minorEastAsia"/>
          <w:sz w:val="32"/>
          <w:szCs w:val="32"/>
        </w:rPr>
        <w:t>9</w:t>
      </w:r>
    </w:p>
    <w:p>
      <w:pPr>
        <w:rPr>
          <w:rFonts w:cs="仿宋" w:asciiTheme="minorEastAsia" w:hAnsiTheme="minorEastAsia" w:eastAsiaTheme="minorEastAsia"/>
          <w:w w:val="98"/>
          <w:sz w:val="32"/>
          <w:szCs w:val="32"/>
        </w:rPr>
      </w:pPr>
      <w:r>
        <w:rPr>
          <w:rFonts w:hint="eastAsia" w:cs="仿宋" w:asciiTheme="minorEastAsia" w:hAnsiTheme="minorEastAsia" w:eastAsiaTheme="minorEastAsia"/>
          <w:sz w:val="32"/>
          <w:szCs w:val="32"/>
        </w:rPr>
        <w:fldChar w:fldCharType="begin"/>
      </w:r>
      <w:r>
        <w:rPr>
          <w:rFonts w:hint="eastAsia" w:cs="仿宋" w:asciiTheme="minorEastAsia" w:hAnsiTheme="minorEastAsia" w:eastAsiaTheme="minorEastAsia"/>
          <w:sz w:val="32"/>
          <w:szCs w:val="32"/>
        </w:rPr>
        <w:instrText xml:space="preserve"> HYPERLINK \l _Toc5978_WPSOffice_Level2 </w:instrText>
      </w:r>
      <w:r>
        <w:rPr>
          <w:rFonts w:hint="eastAsia" w:cs="仿宋" w:asciiTheme="minorEastAsia" w:hAnsiTheme="minorEastAsia" w:eastAsiaTheme="minorEastAsia"/>
          <w:sz w:val="32"/>
          <w:szCs w:val="32"/>
        </w:rPr>
        <w:fldChar w:fldCharType="separate"/>
      </w:r>
      <w:r>
        <w:rPr>
          <w:rFonts w:hint="eastAsia" w:cs="仿宋" w:asciiTheme="minorEastAsia" w:hAnsiTheme="minorEastAsia" w:eastAsiaTheme="minorEastAsia"/>
          <w:bCs/>
          <w:sz w:val="32"/>
          <w:szCs w:val="32"/>
        </w:rPr>
        <w:t>十、</w:t>
      </w:r>
      <w:r>
        <w:rPr>
          <w:rFonts w:hint="eastAsia" w:cs="仿宋" w:asciiTheme="minorEastAsia" w:hAnsiTheme="minorEastAsia" w:eastAsiaTheme="minorEastAsia"/>
          <w:bCs/>
          <w:w w:val="98"/>
          <w:sz w:val="32"/>
          <w:szCs w:val="32"/>
        </w:rPr>
        <w:t>政府性基金预算财政拨款“三公”经费支出决算情况说明</w:t>
      </w:r>
    </w:p>
    <w:p>
      <w:pPr>
        <w:pStyle w:val="12"/>
        <w:tabs>
          <w:tab w:val="right" w:leader="dot" w:pos="8306"/>
        </w:tabs>
        <w:ind w:left="0" w:leftChars="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fldChar w:fldCharType="end"/>
      </w:r>
      <w:r>
        <w:rPr>
          <w:rFonts w:hint="eastAsia" w:cs="仿宋" w:asciiTheme="minorEastAsia" w:hAnsiTheme="minorEastAsia" w:eastAsiaTheme="minorEastAsia"/>
          <w:sz w:val="32"/>
          <w:szCs w:val="32"/>
        </w:rPr>
        <w:t>9</w:t>
      </w:r>
    </w:p>
    <w:p>
      <w:pPr>
        <w:rPr>
          <w:rFonts w:cs="仿宋" w:asciiTheme="minorEastAsia" w:hAnsiTheme="minorEastAsia" w:eastAsiaTheme="minorEastAsia"/>
          <w:w w:val="91"/>
          <w:sz w:val="32"/>
          <w:szCs w:val="32"/>
        </w:rPr>
      </w:pPr>
      <w:r>
        <w:rPr>
          <w:rFonts w:hint="eastAsia" w:cs="仿宋" w:asciiTheme="minorEastAsia" w:hAnsiTheme="minorEastAsia" w:eastAsiaTheme="minorEastAsia"/>
          <w:sz w:val="32"/>
          <w:szCs w:val="32"/>
        </w:rPr>
        <w:fldChar w:fldCharType="begin"/>
      </w:r>
      <w:r>
        <w:rPr>
          <w:rFonts w:hint="eastAsia" w:cs="仿宋" w:asciiTheme="minorEastAsia" w:hAnsiTheme="minorEastAsia" w:eastAsiaTheme="minorEastAsia"/>
          <w:sz w:val="32"/>
          <w:szCs w:val="32"/>
        </w:rPr>
        <w:instrText xml:space="preserve"> HYPERLINK \l _Toc5978_WPSOffice_Level2 </w:instrText>
      </w:r>
      <w:r>
        <w:rPr>
          <w:rFonts w:hint="eastAsia" w:cs="仿宋" w:asciiTheme="minorEastAsia" w:hAnsiTheme="minorEastAsia" w:eastAsiaTheme="minorEastAsia"/>
          <w:sz w:val="32"/>
          <w:szCs w:val="32"/>
        </w:rPr>
        <w:fldChar w:fldCharType="separate"/>
      </w:r>
      <w:r>
        <w:rPr>
          <w:rFonts w:hint="eastAsia" w:cs="仿宋" w:asciiTheme="minorEastAsia" w:hAnsiTheme="minorEastAsia" w:eastAsiaTheme="minorEastAsia"/>
          <w:bCs/>
          <w:w w:val="91"/>
          <w:sz w:val="32"/>
          <w:szCs w:val="32"/>
        </w:rPr>
        <w:t>十一、国有资本经营预算财政拨款“三公”经费支出决算情况说明</w:t>
      </w:r>
    </w:p>
    <w:p>
      <w:pPr>
        <w:pStyle w:val="12"/>
        <w:tabs>
          <w:tab w:val="right" w:leader="dot" w:pos="8306"/>
        </w:tabs>
        <w:ind w:left="0" w:leftChars="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fldChar w:fldCharType="end"/>
      </w:r>
      <w:r>
        <w:rPr>
          <w:rFonts w:hint="eastAsia" w:cs="仿宋" w:asciiTheme="minorEastAsia" w:hAnsiTheme="minorEastAsia" w:eastAsiaTheme="minorEastAsia"/>
          <w:sz w:val="32"/>
          <w:szCs w:val="32"/>
        </w:rPr>
        <w:t>10</w:t>
      </w:r>
    </w:p>
    <w:p>
      <w:pPr>
        <w:pStyle w:val="12"/>
        <w:tabs>
          <w:tab w:val="right" w:leader="dot" w:pos="8306"/>
        </w:tabs>
        <w:ind w:left="0" w:leftChars="0"/>
        <w:rPr>
          <w:rFonts w:cs="仿宋" w:asciiTheme="minorEastAsia" w:hAnsiTheme="minorEastAsia" w:eastAsiaTheme="minorEastAsia"/>
          <w:sz w:val="32"/>
          <w:szCs w:val="32"/>
        </w:rPr>
      </w:pPr>
      <w:r>
        <w:fldChar w:fldCharType="begin"/>
      </w:r>
      <w:r>
        <w:instrText xml:space="preserve"> HYPERLINK \l "_Toc19535_WPSOffice_Level2" </w:instrText>
      </w:r>
      <w:r>
        <w:fldChar w:fldCharType="separate"/>
      </w:r>
      <w:r>
        <w:rPr>
          <w:rFonts w:hint="eastAsia" w:cs="仿宋" w:asciiTheme="minorEastAsia" w:hAnsiTheme="minorEastAsia" w:eastAsiaTheme="minorEastAsia"/>
          <w:bCs/>
          <w:sz w:val="32"/>
          <w:szCs w:val="32"/>
        </w:rPr>
        <w:t>十二、预算绩效情况说明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fldChar w:fldCharType="end"/>
      </w:r>
      <w:r>
        <w:rPr>
          <w:rFonts w:hint="eastAsia" w:cs="仿宋" w:asciiTheme="minorEastAsia" w:hAnsiTheme="minorEastAsia" w:eastAsiaTheme="minorEastAsia"/>
          <w:sz w:val="32"/>
          <w:szCs w:val="32"/>
        </w:rPr>
        <w:t>10</w:t>
      </w:r>
    </w:p>
    <w:p>
      <w:pPr>
        <w:pStyle w:val="12"/>
        <w:tabs>
          <w:tab w:val="right" w:leader="dot" w:pos="8306"/>
        </w:tabs>
        <w:ind w:left="0" w:leftChars="0"/>
        <w:rPr>
          <w:rFonts w:cs="仿宋" w:asciiTheme="minorEastAsia" w:hAnsiTheme="minorEastAsia" w:eastAsiaTheme="minorEastAsia"/>
          <w:sz w:val="32"/>
          <w:szCs w:val="32"/>
        </w:rPr>
      </w:pPr>
      <w:r>
        <w:rPr>
          <w:rFonts w:hint="eastAsia" w:cs="仿宋" w:asciiTheme="minorEastAsia" w:hAnsiTheme="minorEastAsia" w:eastAsiaTheme="minorEastAsia"/>
          <w:bCs/>
          <w:sz w:val="32"/>
          <w:szCs w:val="32"/>
        </w:rPr>
        <w:t>十三、其他重要事项情况说明</w:t>
      </w:r>
      <w:r>
        <w:rPr>
          <w:rFonts w:hint="eastAsia" w:cs="仿宋" w:asciiTheme="minorEastAsia" w:hAnsiTheme="minorEastAsia" w:eastAsiaTheme="minorEastAsia"/>
          <w:sz w:val="32"/>
          <w:szCs w:val="32"/>
        </w:rPr>
        <w:tab/>
      </w:r>
      <w:r>
        <w:rPr>
          <w:rFonts w:hint="eastAsia" w:cs="仿宋" w:asciiTheme="minorEastAsia" w:hAnsiTheme="minorEastAsia" w:eastAsiaTheme="minorEastAsia"/>
          <w:sz w:val="32"/>
          <w:szCs w:val="32"/>
        </w:rPr>
        <w:t>12</w:t>
      </w:r>
    </w:p>
    <w:p>
      <w:pPr>
        <w:jc w:val="center"/>
        <w:rPr>
          <w:rFonts w:asciiTheme="minorEastAsia" w:hAnsiTheme="minorEastAsia" w:eastAsiaTheme="minorEastAsia"/>
          <w:sz w:val="32"/>
          <w:szCs w:val="32"/>
        </w:rPr>
      </w:pPr>
      <w:bookmarkStart w:id="1" w:name="_Toc23465_WPSOffice_Level1"/>
      <w:bookmarkStart w:id="2" w:name="_Toc32433_WPSOffice_Level1"/>
      <w:bookmarkStart w:id="3" w:name="_Toc22941_WPSOffice_Level1"/>
      <w:bookmarkStart w:id="4" w:name="_Toc10720_WPSOffice_Level1"/>
      <w:bookmarkStart w:id="5" w:name="_Toc1704_WPSOffice_Level1"/>
      <w:bookmarkStart w:id="6" w:name="_Toc10049_WPSOffice_Level1"/>
      <w:bookmarkStart w:id="7" w:name="_Toc24238_WPSOffice_Level2"/>
      <w:bookmarkStart w:id="8" w:name="_Toc20274_WPSOffice_Level2"/>
      <w:bookmarkStart w:id="9" w:name="_Toc20205_WPSOffice_Level2"/>
      <w:bookmarkStart w:id="10" w:name="_Toc14159_WPSOffice_Level2"/>
      <w:bookmarkStart w:id="11" w:name="_Toc32622_WPSOffice_Level2"/>
      <w:bookmarkStart w:id="12" w:name="_Toc26580_WPSOffice_Level2"/>
      <w:r>
        <w:rPr>
          <w:rFonts w:hint="eastAsia" w:asciiTheme="minorEastAsia" w:hAnsiTheme="minorEastAsia" w:eastAsiaTheme="minorEastAsia"/>
          <w:sz w:val="32"/>
          <w:szCs w:val="32"/>
        </w:rPr>
        <w:t>第一部分  单位概况</w:t>
      </w:r>
      <w:bookmarkEnd w:id="1"/>
      <w:bookmarkEnd w:id="2"/>
      <w:bookmarkEnd w:id="3"/>
      <w:bookmarkEnd w:id="4"/>
      <w:bookmarkEnd w:id="5"/>
      <w:bookmarkEnd w:id="6"/>
    </w:p>
    <w:p>
      <w:pPr>
        <w:ind w:firstLine="64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一、部门</w:t>
      </w:r>
      <w:bookmarkEnd w:id="7"/>
      <w:r>
        <w:rPr>
          <w:rFonts w:hint="eastAsia" w:cs="黑体" w:asciiTheme="minorEastAsia" w:hAnsiTheme="minorEastAsia" w:eastAsiaTheme="minorEastAsia"/>
          <w:sz w:val="32"/>
          <w:szCs w:val="32"/>
        </w:rPr>
        <w:t>（单位）职责</w:t>
      </w:r>
      <w:bookmarkEnd w:id="8"/>
      <w:bookmarkEnd w:id="9"/>
      <w:bookmarkEnd w:id="10"/>
      <w:bookmarkEnd w:id="11"/>
      <w:bookmarkEnd w:id="12"/>
    </w:p>
    <w:p>
      <w:pPr>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从事综合性医疗、急救、疾病预防、保健、康复等医疗卫生工作；承担我省在国家南海海域医疗救援保障基地职责；开展临床医学科研工作；承担省内医学卫生院校临床教学和市县医疗卫生单位卫生技术人员进修培训工作；承办上级主管部门交办的其他工作。</w:t>
      </w:r>
    </w:p>
    <w:p>
      <w:pPr>
        <w:ind w:firstLine="640" w:firstLineChars="200"/>
        <w:rPr>
          <w:rFonts w:cs="黑体" w:asciiTheme="minorEastAsia" w:hAnsiTheme="minorEastAsia" w:eastAsiaTheme="minorEastAsia"/>
          <w:sz w:val="32"/>
          <w:szCs w:val="32"/>
        </w:rPr>
      </w:pPr>
      <w:bookmarkStart w:id="13" w:name="_Toc4833_WPSOffice_Level2"/>
      <w:bookmarkStart w:id="14" w:name="_Toc17796_WPSOffice_Level2"/>
      <w:bookmarkStart w:id="15" w:name="_Toc24059_WPSOffice_Level2"/>
      <w:bookmarkStart w:id="16" w:name="_Toc24474_WPSOffice_Level2"/>
      <w:bookmarkStart w:id="17" w:name="_Toc6572_WPSOffice_Level2"/>
      <w:r>
        <w:rPr>
          <w:rFonts w:hint="eastAsia" w:cs="黑体" w:asciiTheme="minorEastAsia" w:hAnsiTheme="minorEastAsia" w:eastAsiaTheme="minorEastAsia"/>
          <w:sz w:val="32"/>
          <w:szCs w:val="32"/>
        </w:rPr>
        <w:t>二、机构设置</w:t>
      </w:r>
      <w:bookmarkEnd w:id="13"/>
      <w:bookmarkEnd w:id="14"/>
      <w:bookmarkEnd w:id="15"/>
      <w:bookmarkEnd w:id="16"/>
      <w:bookmarkEnd w:id="17"/>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内设14个科级党政管理机构，医疗科室根据服务功能设置。1、医院办公室2、党委办公室3、组织人事科4、医务部5、科教部6、护理部7、财务部8、医学装备部9、总务后勤部10、医疗保险中心11、信息中心12、质量管理部13、安全保卫部14、工会</w:t>
      </w:r>
    </w:p>
    <w:p>
      <w:pPr>
        <w:jc w:val="center"/>
        <w:rPr>
          <w:rFonts w:asciiTheme="minorEastAsia" w:hAnsiTheme="minorEastAsia" w:eastAsiaTheme="minorEastAsia"/>
          <w:sz w:val="32"/>
          <w:szCs w:val="32"/>
        </w:rPr>
      </w:pPr>
      <w:bookmarkStart w:id="18" w:name="_Toc15521_WPSOffice_Level1"/>
      <w:bookmarkStart w:id="19" w:name="_Toc30690_WPSOffice_Level1"/>
      <w:bookmarkStart w:id="20" w:name="_Toc6234_WPSOffice_Level1"/>
      <w:bookmarkStart w:id="21" w:name="_Toc30451_WPSOffice_Level1"/>
      <w:bookmarkStart w:id="22" w:name="_Toc8164_WPSOffice_Level1"/>
      <w:bookmarkStart w:id="23" w:name="_Toc28253_WPSOffice_Level1"/>
      <w:bookmarkStart w:id="24" w:name="_Toc32695_WPSOffice_Level2"/>
      <w:bookmarkStart w:id="25" w:name="_Toc6211_WPSOffice_Level2"/>
      <w:bookmarkStart w:id="26" w:name="_Toc8867_WPSOffice_Level2"/>
      <w:bookmarkStart w:id="27" w:name="_Toc4029_WPSOffice_Level2"/>
      <w:bookmarkStart w:id="28" w:name="_Toc11518_WPSOffice_Level2"/>
      <w:bookmarkStart w:id="29" w:name="_Toc32472_WPSOffice_Level2"/>
      <w:r>
        <w:rPr>
          <w:rFonts w:hint="eastAsia" w:asciiTheme="minorEastAsia" w:hAnsiTheme="minorEastAsia" w:eastAsiaTheme="minorEastAsia"/>
          <w:sz w:val="32"/>
          <w:szCs w:val="32"/>
        </w:rPr>
        <w:t>第二部分  三亚中心医院2021年度部门决算公开报表</w:t>
      </w:r>
      <w:bookmarkEnd w:id="18"/>
      <w:bookmarkEnd w:id="19"/>
      <w:bookmarkEnd w:id="20"/>
      <w:bookmarkEnd w:id="21"/>
      <w:bookmarkEnd w:id="22"/>
      <w:bookmarkEnd w:id="23"/>
    </w:p>
    <w:p>
      <w:pPr>
        <w:ind w:firstLine="645"/>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一、收入支出决算公开表（见正文附件）</w:t>
      </w:r>
      <w:bookmarkEnd w:id="24"/>
      <w:bookmarkEnd w:id="25"/>
      <w:bookmarkEnd w:id="26"/>
      <w:r>
        <w:rPr>
          <w:rFonts w:hint="eastAsia" w:cs="黑体" w:asciiTheme="minorEastAsia" w:hAnsiTheme="minorEastAsia" w:eastAsiaTheme="minorEastAsia"/>
          <w:sz w:val="32"/>
          <w:szCs w:val="32"/>
        </w:rPr>
        <w:t>。</w:t>
      </w:r>
      <w:bookmarkEnd w:id="27"/>
      <w:bookmarkEnd w:id="28"/>
      <w:bookmarkEnd w:id="29"/>
    </w:p>
    <w:p>
      <w:pPr>
        <w:ind w:firstLine="645"/>
        <w:rPr>
          <w:rFonts w:cs="黑体" w:asciiTheme="minorEastAsia" w:hAnsiTheme="minorEastAsia" w:eastAsiaTheme="minorEastAsia"/>
          <w:sz w:val="32"/>
          <w:szCs w:val="32"/>
        </w:rPr>
      </w:pPr>
      <w:bookmarkStart w:id="30" w:name="_Toc23139_WPSOffice_Level2"/>
      <w:bookmarkStart w:id="31" w:name="_Toc26621_WPSOffice_Level2"/>
      <w:bookmarkStart w:id="32" w:name="_Toc25608_WPSOffice_Level2"/>
      <w:bookmarkStart w:id="33" w:name="_Toc30334_WPSOffice_Level2"/>
      <w:bookmarkStart w:id="34" w:name="_Toc28622_WPSOffice_Level2"/>
      <w:bookmarkStart w:id="35" w:name="_Toc14349_WPSOffice_Level2"/>
      <w:r>
        <w:rPr>
          <w:rFonts w:hint="eastAsia" w:cs="黑体" w:asciiTheme="minorEastAsia" w:hAnsiTheme="minorEastAsia" w:eastAsiaTheme="minorEastAsia"/>
          <w:sz w:val="32"/>
          <w:szCs w:val="32"/>
        </w:rPr>
        <w:t>二、收入决算公开表（见正文附件）</w:t>
      </w:r>
      <w:bookmarkEnd w:id="30"/>
      <w:bookmarkEnd w:id="31"/>
      <w:bookmarkEnd w:id="32"/>
      <w:r>
        <w:rPr>
          <w:rFonts w:hint="eastAsia" w:cs="黑体" w:asciiTheme="minorEastAsia" w:hAnsiTheme="minorEastAsia" w:eastAsiaTheme="minorEastAsia"/>
          <w:sz w:val="32"/>
          <w:szCs w:val="32"/>
        </w:rPr>
        <w:t>。</w:t>
      </w:r>
      <w:bookmarkEnd w:id="33"/>
      <w:bookmarkEnd w:id="34"/>
      <w:bookmarkEnd w:id="35"/>
    </w:p>
    <w:p>
      <w:pPr>
        <w:ind w:firstLine="645"/>
        <w:rPr>
          <w:rFonts w:cs="黑体" w:asciiTheme="minorEastAsia" w:hAnsiTheme="minorEastAsia" w:eastAsiaTheme="minorEastAsia"/>
          <w:sz w:val="32"/>
          <w:szCs w:val="32"/>
        </w:rPr>
      </w:pPr>
      <w:bookmarkStart w:id="36" w:name="_Toc17626_WPSOffice_Level2"/>
      <w:bookmarkStart w:id="37" w:name="_Toc3262_WPSOffice_Level2"/>
      <w:bookmarkStart w:id="38" w:name="_Toc17858_WPSOffice_Level2"/>
      <w:bookmarkStart w:id="39" w:name="_Toc13854_WPSOffice_Level2"/>
      <w:bookmarkStart w:id="40" w:name="_Toc5489_WPSOffice_Level2"/>
      <w:bookmarkStart w:id="41" w:name="_Toc14658_WPSOffice_Level2"/>
      <w:r>
        <w:rPr>
          <w:rFonts w:hint="eastAsia" w:cs="黑体" w:asciiTheme="minorEastAsia" w:hAnsiTheme="minorEastAsia" w:eastAsiaTheme="minorEastAsia"/>
          <w:sz w:val="32"/>
          <w:szCs w:val="32"/>
        </w:rPr>
        <w:t>三、支出决算公开表（见正文附件）</w:t>
      </w:r>
      <w:bookmarkEnd w:id="36"/>
      <w:bookmarkEnd w:id="37"/>
      <w:bookmarkEnd w:id="38"/>
      <w:r>
        <w:rPr>
          <w:rFonts w:hint="eastAsia" w:cs="黑体" w:asciiTheme="minorEastAsia" w:hAnsiTheme="minorEastAsia" w:eastAsiaTheme="minorEastAsia"/>
          <w:sz w:val="32"/>
          <w:szCs w:val="32"/>
        </w:rPr>
        <w:t>。</w:t>
      </w:r>
      <w:bookmarkEnd w:id="39"/>
      <w:bookmarkEnd w:id="40"/>
      <w:bookmarkEnd w:id="41"/>
    </w:p>
    <w:p>
      <w:pPr>
        <w:ind w:firstLine="645"/>
        <w:rPr>
          <w:rFonts w:cs="黑体" w:asciiTheme="minorEastAsia" w:hAnsiTheme="minorEastAsia" w:eastAsiaTheme="minorEastAsia"/>
          <w:sz w:val="32"/>
          <w:szCs w:val="32"/>
        </w:rPr>
      </w:pPr>
      <w:bookmarkStart w:id="42" w:name="_Toc21415_WPSOffice_Level2"/>
      <w:bookmarkStart w:id="43" w:name="_Toc23591_WPSOffice_Level2"/>
      <w:bookmarkStart w:id="44" w:name="_Toc13701_WPSOffice_Level2"/>
      <w:bookmarkStart w:id="45" w:name="_Toc4265_WPSOffice_Level2"/>
      <w:bookmarkStart w:id="46" w:name="_Toc23493_WPSOffice_Level2"/>
      <w:bookmarkStart w:id="47" w:name="_Toc7988_WPSOffice_Level2"/>
      <w:r>
        <w:rPr>
          <w:rFonts w:hint="eastAsia" w:cs="黑体" w:asciiTheme="minorEastAsia" w:hAnsiTheme="minorEastAsia" w:eastAsiaTheme="minorEastAsia"/>
          <w:sz w:val="32"/>
          <w:szCs w:val="32"/>
        </w:rPr>
        <w:t>四、财政拨款收入支出决算公开表（见正文附件）</w:t>
      </w:r>
      <w:bookmarkEnd w:id="42"/>
      <w:bookmarkEnd w:id="43"/>
      <w:bookmarkEnd w:id="44"/>
      <w:r>
        <w:rPr>
          <w:rFonts w:hint="eastAsia" w:cs="黑体" w:asciiTheme="minorEastAsia" w:hAnsiTheme="minorEastAsia" w:eastAsiaTheme="minorEastAsia"/>
          <w:sz w:val="32"/>
          <w:szCs w:val="32"/>
        </w:rPr>
        <w:t>。</w:t>
      </w:r>
      <w:bookmarkEnd w:id="45"/>
      <w:bookmarkEnd w:id="46"/>
      <w:bookmarkEnd w:id="47"/>
    </w:p>
    <w:p>
      <w:pPr>
        <w:ind w:firstLine="645"/>
        <w:rPr>
          <w:rFonts w:cs="黑体" w:asciiTheme="minorEastAsia" w:hAnsiTheme="minorEastAsia" w:eastAsiaTheme="minorEastAsia"/>
          <w:sz w:val="32"/>
          <w:szCs w:val="32"/>
        </w:rPr>
      </w:pPr>
      <w:bookmarkStart w:id="48" w:name="_Toc25166_WPSOffice_Level2"/>
      <w:bookmarkStart w:id="49" w:name="_Toc7879_WPSOffice_Level2"/>
      <w:bookmarkStart w:id="50" w:name="_Toc22783_WPSOffice_Level2"/>
      <w:bookmarkStart w:id="51" w:name="_Toc23829_WPSOffice_Level2"/>
      <w:bookmarkStart w:id="52" w:name="_Toc2158_WPSOffice_Level2"/>
      <w:bookmarkStart w:id="53" w:name="_Toc13516_WPSOffice_Level2"/>
      <w:r>
        <w:rPr>
          <w:rFonts w:hint="eastAsia" w:cs="黑体" w:asciiTheme="minorEastAsia" w:hAnsiTheme="minorEastAsia" w:eastAsiaTheme="minorEastAsia"/>
          <w:sz w:val="32"/>
          <w:szCs w:val="32"/>
        </w:rPr>
        <w:t>五、一般公共预算财政拨款收入支出决算</w:t>
      </w:r>
      <w:bookmarkEnd w:id="48"/>
      <w:bookmarkEnd w:id="49"/>
      <w:bookmarkEnd w:id="50"/>
      <w:bookmarkEnd w:id="51"/>
      <w:r>
        <w:rPr>
          <w:rFonts w:hint="eastAsia" w:cs="黑体" w:asciiTheme="minorEastAsia" w:hAnsiTheme="minorEastAsia" w:eastAsiaTheme="minorEastAsia"/>
          <w:sz w:val="32"/>
          <w:szCs w:val="32"/>
        </w:rPr>
        <w:t>公开表</w:t>
      </w:r>
    </w:p>
    <w:p>
      <w:pPr>
        <w:ind w:firstLine="1302" w:firstLineChars="407"/>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（见正文附件）</w:t>
      </w:r>
      <w:bookmarkEnd w:id="52"/>
      <w:bookmarkEnd w:id="53"/>
      <w:r>
        <w:rPr>
          <w:rFonts w:hint="eastAsia" w:cs="黑体" w:asciiTheme="minorEastAsia" w:hAnsiTheme="minorEastAsia" w:eastAsiaTheme="minorEastAsia"/>
          <w:sz w:val="32"/>
          <w:szCs w:val="32"/>
        </w:rPr>
        <w:t>。</w:t>
      </w:r>
    </w:p>
    <w:p>
      <w:pPr>
        <w:ind w:firstLine="645"/>
        <w:rPr>
          <w:rFonts w:cs="黑体" w:asciiTheme="minorEastAsia" w:hAnsiTheme="minorEastAsia" w:eastAsiaTheme="minorEastAsia"/>
          <w:sz w:val="32"/>
          <w:szCs w:val="32"/>
        </w:rPr>
      </w:pPr>
      <w:bookmarkStart w:id="54" w:name="_Toc17283_WPSOffice_Level2"/>
      <w:bookmarkStart w:id="55" w:name="_Toc5343_WPSOffice_Level2"/>
      <w:bookmarkStart w:id="56" w:name="_Toc25362_WPSOffice_Level2"/>
      <w:bookmarkStart w:id="57" w:name="_Toc8373_WPSOffice_Level2"/>
      <w:bookmarkStart w:id="58" w:name="_Toc17833_WPSOffice_Level2"/>
      <w:bookmarkStart w:id="59" w:name="_Toc2632_WPSOffice_Level2"/>
      <w:r>
        <w:rPr>
          <w:rFonts w:hint="eastAsia" w:cs="黑体" w:asciiTheme="minorEastAsia" w:hAnsiTheme="minorEastAsia" w:eastAsiaTheme="minorEastAsia"/>
          <w:sz w:val="32"/>
          <w:szCs w:val="32"/>
        </w:rPr>
        <w:t>六、一般公共预算财政拨款基本支出决算</w:t>
      </w:r>
      <w:bookmarkEnd w:id="54"/>
      <w:bookmarkEnd w:id="55"/>
      <w:bookmarkEnd w:id="56"/>
      <w:bookmarkEnd w:id="57"/>
      <w:bookmarkEnd w:id="58"/>
      <w:bookmarkEnd w:id="59"/>
      <w:r>
        <w:rPr>
          <w:rFonts w:hint="eastAsia" w:cs="黑体" w:asciiTheme="minorEastAsia" w:hAnsiTheme="minorEastAsia" w:eastAsiaTheme="minorEastAsia"/>
          <w:sz w:val="32"/>
          <w:szCs w:val="32"/>
        </w:rPr>
        <w:t>公开表</w:t>
      </w:r>
    </w:p>
    <w:p>
      <w:pPr>
        <w:ind w:firstLine="1280" w:firstLineChars="40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（见正文附件）。</w:t>
      </w:r>
    </w:p>
    <w:p>
      <w:pPr>
        <w:ind w:left="1118" w:leftChars="304" w:hanging="480" w:hangingChars="150"/>
        <w:rPr>
          <w:rFonts w:cs="黑体" w:asciiTheme="minorEastAsia" w:hAnsiTheme="minorEastAsia" w:eastAsiaTheme="minorEastAsia"/>
          <w:sz w:val="32"/>
          <w:szCs w:val="32"/>
        </w:rPr>
      </w:pPr>
      <w:bookmarkStart w:id="60" w:name="_Toc6020_WPSOffice_Level2"/>
      <w:bookmarkStart w:id="61" w:name="_Toc21310_WPSOffice_Level2"/>
      <w:bookmarkStart w:id="62" w:name="_Toc11799_WPSOffice_Level2"/>
      <w:bookmarkStart w:id="63" w:name="_Toc5594_WPSOffice_Level2"/>
      <w:bookmarkStart w:id="64" w:name="_Toc13345_WPSOffice_Level2"/>
      <w:bookmarkStart w:id="65" w:name="_Toc1533_WPSOffice_Level2"/>
      <w:r>
        <w:rPr>
          <w:rFonts w:hint="eastAsia" w:cs="黑体" w:asciiTheme="minorEastAsia" w:hAnsiTheme="minorEastAsia" w:eastAsiaTheme="minorEastAsia"/>
          <w:sz w:val="32"/>
          <w:szCs w:val="32"/>
        </w:rPr>
        <w:t>七、政府性基金预算财政拨款收入支出决算</w:t>
      </w:r>
      <w:bookmarkEnd w:id="60"/>
      <w:bookmarkEnd w:id="61"/>
      <w:bookmarkEnd w:id="62"/>
      <w:bookmarkEnd w:id="63"/>
      <w:bookmarkEnd w:id="64"/>
      <w:bookmarkEnd w:id="65"/>
      <w:r>
        <w:rPr>
          <w:rFonts w:hint="eastAsia" w:cs="黑体" w:asciiTheme="minorEastAsia" w:hAnsiTheme="minorEastAsia" w:eastAsiaTheme="minorEastAsia"/>
          <w:sz w:val="32"/>
          <w:szCs w:val="32"/>
        </w:rPr>
        <w:t>公开表</w:t>
      </w:r>
    </w:p>
    <w:p>
      <w:pPr>
        <w:ind w:left="1277" w:leftChars="608" w:firstLine="160" w:firstLineChars="5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（见正文附件）。</w:t>
      </w:r>
    </w:p>
    <w:p>
      <w:pPr>
        <w:ind w:left="1118" w:leftChars="304" w:hanging="480" w:hangingChars="15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八、国有资本经营预算财政拨款收入支出决算公开表</w:t>
      </w:r>
    </w:p>
    <w:p>
      <w:pPr>
        <w:ind w:left="1277" w:leftChars="608" w:firstLine="160" w:firstLineChars="5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（见正文附件）。</w:t>
      </w:r>
    </w:p>
    <w:p>
      <w:pPr>
        <w:rPr>
          <w:rFonts w:cs="黑体" w:asciiTheme="minorEastAsia" w:hAnsiTheme="minorEastAsia" w:eastAsiaTheme="minorEastAsia"/>
          <w:sz w:val="32"/>
          <w:szCs w:val="32"/>
        </w:rPr>
      </w:pPr>
      <w:bookmarkStart w:id="66" w:name="_Toc19961_WPSOffice_Level2"/>
      <w:bookmarkStart w:id="67" w:name="_Toc1820_WPSOffice_Level2"/>
      <w:bookmarkStart w:id="68" w:name="_Toc29886_WPSOffice_Level2"/>
      <w:bookmarkStart w:id="69" w:name="_Toc9377_WPSOffice_Level2"/>
      <w:r>
        <w:rPr>
          <w:rFonts w:hint="eastAsia" w:cs="黑体" w:asciiTheme="minorEastAsia" w:hAnsiTheme="minorEastAsia" w:eastAsiaTheme="minorEastAsia"/>
          <w:sz w:val="32"/>
          <w:szCs w:val="32"/>
        </w:rPr>
        <w:t xml:space="preserve">    九、一般公共预算财政拨款“三公”经费支出决算</w:t>
      </w:r>
    </w:p>
    <w:bookmarkEnd w:id="66"/>
    <w:bookmarkEnd w:id="67"/>
    <w:bookmarkEnd w:id="68"/>
    <w:bookmarkEnd w:id="69"/>
    <w:p>
      <w:pPr>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公开表（见正文附件）。</w:t>
      </w:r>
    </w:p>
    <w:p>
      <w:pPr>
        <w:rPr>
          <w:rFonts w:cs="黑体" w:asciiTheme="minorEastAsia" w:hAnsiTheme="minorEastAsia" w:eastAsiaTheme="minorEastAsia"/>
          <w:w w:val="96"/>
          <w:sz w:val="32"/>
          <w:szCs w:val="32"/>
        </w:rPr>
      </w:pPr>
      <w:r>
        <w:rPr>
          <w:rFonts w:hint="eastAsia" w:cs="黑体" w:asciiTheme="minorEastAsia" w:hAnsiTheme="minorEastAsia" w:eastAsiaTheme="minorEastAsia"/>
          <w:w w:val="96"/>
          <w:sz w:val="32"/>
          <w:szCs w:val="32"/>
        </w:rPr>
        <w:t xml:space="preserve">    十、政府性基金预算财政拨款“三公”经费支出决算</w:t>
      </w:r>
    </w:p>
    <w:p>
      <w:pPr>
        <w:rPr>
          <w:rFonts w:cs="黑体" w:asciiTheme="minorEastAsia" w:hAnsiTheme="minorEastAsia" w:eastAsiaTheme="minorEastAsia"/>
          <w:sz w:val="32"/>
          <w:szCs w:val="32"/>
        </w:rPr>
      </w:pPr>
      <w:r>
        <w:rPr>
          <w:rFonts w:hint="eastAsia" w:cs="黑体" w:asciiTheme="minorEastAsia" w:hAnsiTheme="minorEastAsia" w:eastAsiaTheme="minorEastAsia"/>
          <w:w w:val="96"/>
          <w:sz w:val="32"/>
          <w:szCs w:val="32"/>
        </w:rPr>
        <w:t xml:space="preserve">          公开表</w:t>
      </w:r>
      <w:r>
        <w:rPr>
          <w:rFonts w:hint="eastAsia" w:cs="黑体" w:asciiTheme="minorEastAsia" w:hAnsiTheme="minorEastAsia" w:eastAsiaTheme="minorEastAsia"/>
          <w:sz w:val="32"/>
          <w:szCs w:val="32"/>
        </w:rPr>
        <w:t>（见正文附件）。</w:t>
      </w:r>
    </w:p>
    <w:p>
      <w:pPr>
        <w:rPr>
          <w:rFonts w:cs="黑体" w:asciiTheme="minorEastAsia" w:hAnsiTheme="minorEastAsia" w:eastAsiaTheme="minorEastAsia"/>
          <w:w w:val="96"/>
          <w:sz w:val="32"/>
          <w:szCs w:val="32"/>
        </w:rPr>
      </w:pPr>
      <w:r>
        <w:rPr>
          <w:rFonts w:hint="eastAsia" w:cs="黑体" w:asciiTheme="minorEastAsia" w:hAnsiTheme="minorEastAsia" w:eastAsiaTheme="minorEastAsia"/>
          <w:w w:val="96"/>
          <w:sz w:val="32"/>
          <w:szCs w:val="32"/>
        </w:rPr>
        <w:t xml:space="preserve">    十一、国有资本经营预算财政拨款“三公”经费支出决算</w:t>
      </w:r>
    </w:p>
    <w:p>
      <w:pPr>
        <w:rPr>
          <w:rFonts w:cs="黑体" w:asciiTheme="minorEastAsia" w:hAnsiTheme="minorEastAsia" w:eastAsiaTheme="minorEastAsia"/>
          <w:sz w:val="32"/>
          <w:szCs w:val="32"/>
        </w:rPr>
      </w:pPr>
      <w:r>
        <w:rPr>
          <w:rFonts w:hint="eastAsia" w:cs="黑体" w:asciiTheme="minorEastAsia" w:hAnsiTheme="minorEastAsia" w:eastAsiaTheme="minorEastAsia"/>
          <w:w w:val="96"/>
          <w:sz w:val="32"/>
          <w:szCs w:val="32"/>
        </w:rPr>
        <w:t xml:space="preserve">          公开表</w:t>
      </w:r>
      <w:r>
        <w:rPr>
          <w:rFonts w:hint="eastAsia" w:cs="黑体" w:asciiTheme="minorEastAsia" w:hAnsiTheme="minorEastAsia" w:eastAsiaTheme="minorEastAsia"/>
          <w:sz w:val="32"/>
          <w:szCs w:val="32"/>
        </w:rPr>
        <w:t>（见正文附件）。</w:t>
      </w:r>
    </w:p>
    <w:p>
      <w:pPr>
        <w:rPr>
          <w:rFonts w:cs="黑体" w:asciiTheme="minorEastAsia" w:hAnsiTheme="minorEastAsia" w:eastAsiaTheme="minorEastAsia"/>
          <w:sz w:val="32"/>
          <w:szCs w:val="32"/>
        </w:rPr>
      </w:pPr>
    </w:p>
    <w:p>
      <w:pPr>
        <w:jc w:val="center"/>
        <w:rPr>
          <w:rFonts w:asciiTheme="minorEastAsia" w:hAnsiTheme="minorEastAsia" w:eastAsiaTheme="minorEastAsia"/>
          <w:sz w:val="32"/>
          <w:szCs w:val="32"/>
        </w:rPr>
      </w:pPr>
      <w:bookmarkStart w:id="70" w:name="_Toc16686_WPSOffice_Level1"/>
      <w:bookmarkStart w:id="71" w:name="_Toc29683_WPSOffice_Level1"/>
      <w:bookmarkStart w:id="72" w:name="_Toc4402_WPSOffice_Level1"/>
      <w:bookmarkStart w:id="73" w:name="_Toc28629_WPSOffice_Level1"/>
      <w:bookmarkStart w:id="74" w:name="_Toc31264_WPSOffice_Level1"/>
      <w:bookmarkStart w:id="75" w:name="_Toc27590_WPSOffice_Level1"/>
      <w:r>
        <w:rPr>
          <w:rFonts w:hint="eastAsia" w:asciiTheme="minorEastAsia" w:hAnsiTheme="minorEastAsia" w:eastAsiaTheme="minorEastAsia"/>
          <w:sz w:val="32"/>
          <w:szCs w:val="32"/>
        </w:rPr>
        <w:t>第三部分  三亚中心医院2021年度部门决算情况说明</w:t>
      </w:r>
      <w:bookmarkEnd w:id="70"/>
      <w:bookmarkEnd w:id="71"/>
      <w:bookmarkEnd w:id="72"/>
      <w:bookmarkEnd w:id="73"/>
      <w:bookmarkEnd w:id="74"/>
      <w:bookmarkEnd w:id="75"/>
    </w:p>
    <w:p>
      <w:pPr>
        <w:ind w:firstLine="643" w:firstLineChars="200"/>
        <w:rPr>
          <w:rFonts w:asciiTheme="minorEastAsia" w:hAnsiTheme="minorEastAsia" w:eastAsiaTheme="minorEastAsia"/>
          <w:sz w:val="32"/>
          <w:szCs w:val="32"/>
        </w:rPr>
      </w:pPr>
      <w:r>
        <w:rPr>
          <w:rFonts w:hint="eastAsia" w:cs="黑体" w:asciiTheme="minorEastAsia" w:hAnsiTheme="minorEastAsia" w:eastAsiaTheme="minorEastAsia"/>
          <w:b/>
          <w:bCs/>
          <w:sz w:val="32"/>
          <w:szCs w:val="32"/>
        </w:rPr>
        <w:t>一、收入支出决算总体情况说明</w:t>
      </w:r>
      <w:r>
        <w:rPr>
          <w:rFonts w:hint="eastAsia" w:cs="黑体" w:asciiTheme="minorEastAsia" w:hAnsiTheme="minorEastAsia" w:eastAsiaTheme="minorEastAsia"/>
          <w:bCs/>
          <w:sz w:val="32"/>
          <w:szCs w:val="32"/>
        </w:rPr>
        <w:br w:type="textWrapping"/>
      </w:r>
      <w:r>
        <w:rPr>
          <w:rFonts w:hint="eastAsia" w:asciiTheme="minorEastAsia" w:hAnsiTheme="minorEastAsia" w:eastAsiaTheme="minorEastAsia"/>
          <w:sz w:val="32"/>
          <w:szCs w:val="32"/>
        </w:rPr>
        <w:t>2021年度收入总计</w:t>
      </w:r>
      <w:r>
        <w:rPr>
          <w:rFonts w:asciiTheme="minorEastAsia" w:hAnsiTheme="minorEastAsia" w:eastAsiaTheme="minorEastAsia"/>
          <w:sz w:val="32"/>
          <w:szCs w:val="32"/>
        </w:rPr>
        <w:t>124137.56</w:t>
      </w:r>
      <w:r>
        <w:rPr>
          <w:rFonts w:hint="eastAsia" w:asciiTheme="minorEastAsia" w:hAnsiTheme="minorEastAsia" w:eastAsiaTheme="minorEastAsia"/>
          <w:sz w:val="32"/>
          <w:szCs w:val="32"/>
        </w:rPr>
        <w:t>万元，与2020年度相比，收入总计增加10285.22万元，增长9%。主要原因：2021年单位事业收入增加13659.75万元，而一般公共预算财政拨款收入减少102.67万元；政府性基金预算财政拨款收入减少了3138.11万；</w:t>
      </w:r>
      <w:r>
        <w:rPr>
          <w:rFonts w:asciiTheme="minorEastAsia" w:hAnsiTheme="minorEastAsia" w:eastAsiaTheme="minorEastAsia"/>
          <w:sz w:val="32"/>
          <w:szCs w:val="32"/>
        </w:rPr>
        <w:t xml:space="preserve"> </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结转结余1182.98万元，一是一般公共预算财政拨款12个跨年度使用项目经费结余603.58万，主要有住院医师规范化培训经费279万元、在编在职人员遗属一次性抚恤金及丧葬补助金27.03万元；社会心理体系建设试点项目经费158.67万元；核酸快速检测设备购置经费70万；心血管病高危筛查与干预项目经费等项目68.88万元。政府性基金预算财政拨款收入结余579.4万元，是综合门诊大楼项目年初结转结余579.4万元</w:t>
      </w:r>
    </w:p>
    <w:p>
      <w:pPr>
        <w:ind w:firstLine="640" w:firstLineChars="200"/>
        <w:rPr>
          <w:rFonts w:hint="eastAsia" w:asciiTheme="minorEastAsia" w:hAnsiTheme="minorEastAsia" w:eastAsiaTheme="minorEastAsia" w:cstheme="minorEastAsia"/>
          <w:sz w:val="32"/>
          <w:szCs w:val="32"/>
          <w:lang w:val="en-US" w:eastAsia="zh-CN"/>
        </w:rPr>
      </w:pPr>
      <w:commentRangeStart w:id="0"/>
      <w:r>
        <w:rPr>
          <w:rFonts w:hint="eastAsia" w:asciiTheme="minorEastAsia" w:hAnsiTheme="minorEastAsia" w:eastAsiaTheme="minorEastAsia"/>
          <w:sz w:val="32"/>
          <w:szCs w:val="32"/>
        </w:rPr>
        <w:t>年初结转结余较2020年度决算数增加281.71万元，增长31.26%，主要原因是部分经费为跨年度使用经费。</w:t>
      </w:r>
      <w:commentRangeEnd w:id="0"/>
      <w:r>
        <w:rPr>
          <w:rFonts w:hint="eastAsia" w:asciiTheme="minorEastAsia" w:hAnsiTheme="minorEastAsia" w:eastAsiaTheme="minorEastAsia" w:cstheme="minorEastAsia"/>
          <w:sz w:val="32"/>
          <w:szCs w:val="32"/>
        </w:rPr>
        <w:commentReference w:id="0"/>
      </w:r>
      <w:r>
        <w:rPr>
          <w:rFonts w:hint="eastAsia" w:asciiTheme="minorEastAsia" w:hAnsiTheme="minorEastAsia" w:eastAsiaTheme="minorEastAsia" w:cstheme="minorEastAsia"/>
          <w:sz w:val="32"/>
          <w:szCs w:val="32"/>
          <w:lang w:eastAsia="zh-CN"/>
        </w:rPr>
        <w:t>年末结转结余</w:t>
      </w:r>
      <w:r>
        <w:rPr>
          <w:rFonts w:hint="eastAsia" w:asciiTheme="minorEastAsia" w:hAnsiTheme="minorEastAsia" w:eastAsiaTheme="minorEastAsia" w:cstheme="minorEastAsia"/>
          <w:sz w:val="32"/>
          <w:szCs w:val="32"/>
          <w:lang w:val="en-US" w:eastAsia="zh-CN"/>
        </w:rPr>
        <w:t>0万元，较2020年度结算数减少1182.98万元，主要原因是2021年年末未支出项目财政收回。</w:t>
      </w:r>
    </w:p>
    <w:p>
      <w:pPr>
        <w:ind w:firstLine="643" w:firstLineChars="200"/>
        <w:rPr>
          <w:rFonts w:asciiTheme="minorEastAsia" w:hAnsiTheme="minorEastAsia" w:eastAsiaTheme="minorEastAsia"/>
          <w:sz w:val="32"/>
          <w:szCs w:val="32"/>
        </w:rPr>
      </w:pPr>
      <w:r>
        <w:rPr>
          <w:rFonts w:hint="eastAsia" w:cs="黑体" w:asciiTheme="minorEastAsia" w:hAnsiTheme="minorEastAsia" w:eastAsiaTheme="minorEastAsia"/>
          <w:b/>
          <w:bCs/>
          <w:sz w:val="32"/>
          <w:szCs w:val="32"/>
        </w:rPr>
        <w:t>二、收入决算情况说明</w:t>
      </w:r>
      <w:r>
        <w:rPr>
          <w:rFonts w:hint="eastAsia" w:cs="黑体" w:asciiTheme="minorEastAsia" w:hAnsiTheme="minorEastAsia" w:eastAsiaTheme="minorEastAsia"/>
          <w:bCs/>
          <w:sz w:val="32"/>
          <w:szCs w:val="32"/>
        </w:rPr>
        <w:br w:type="textWrapping"/>
      </w:r>
      <w:r>
        <w:rPr>
          <w:rFonts w:hint="eastAsia" w:asciiTheme="minorEastAsia" w:hAnsiTheme="minorEastAsia" w:eastAsiaTheme="minorEastAsia"/>
          <w:sz w:val="32"/>
          <w:szCs w:val="32"/>
        </w:rPr>
        <w:t xml:space="preserve">    本年收入合计</w:t>
      </w:r>
      <w:r>
        <w:rPr>
          <w:rFonts w:asciiTheme="minorEastAsia" w:hAnsiTheme="minorEastAsia" w:eastAsiaTheme="minorEastAsia"/>
          <w:sz w:val="32"/>
          <w:szCs w:val="32"/>
        </w:rPr>
        <w:t>122954.58</w:t>
      </w:r>
      <w:r>
        <w:rPr>
          <w:rFonts w:hint="eastAsia" w:asciiTheme="minorEastAsia" w:hAnsiTheme="minorEastAsia" w:eastAsiaTheme="minorEastAsia"/>
          <w:sz w:val="32"/>
          <w:szCs w:val="32"/>
        </w:rPr>
        <w:t>万元，其中：财政拨款收入25626.64万元，占20.84%；事业收入</w:t>
      </w:r>
      <w:r>
        <w:rPr>
          <w:rFonts w:asciiTheme="minorEastAsia" w:hAnsiTheme="minorEastAsia" w:eastAsiaTheme="minorEastAsia"/>
          <w:sz w:val="32"/>
          <w:szCs w:val="32"/>
        </w:rPr>
        <w:t>96591.04</w:t>
      </w:r>
      <w:r>
        <w:rPr>
          <w:rFonts w:hint="eastAsia" w:asciiTheme="minorEastAsia" w:hAnsiTheme="minorEastAsia" w:eastAsiaTheme="minorEastAsia"/>
          <w:sz w:val="32"/>
          <w:szCs w:val="32"/>
        </w:rPr>
        <w:t>万元，占78.56%；其他收入</w:t>
      </w:r>
      <w:r>
        <w:rPr>
          <w:rFonts w:asciiTheme="minorEastAsia" w:hAnsiTheme="minorEastAsia" w:eastAsiaTheme="minorEastAsia"/>
          <w:sz w:val="32"/>
          <w:szCs w:val="32"/>
        </w:rPr>
        <w:t>736.9</w:t>
      </w:r>
      <w:r>
        <w:rPr>
          <w:rFonts w:hint="eastAsia" w:asciiTheme="minorEastAsia" w:hAnsiTheme="minorEastAsia" w:eastAsiaTheme="minorEastAsia"/>
          <w:sz w:val="32"/>
          <w:szCs w:val="32"/>
        </w:rPr>
        <w:t>万元，占0.6%。</w:t>
      </w:r>
    </w:p>
    <w:p>
      <w:pPr>
        <w:ind w:firstLine="630" w:firstLineChars="196"/>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三、支出决算情况说明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asciiTheme="minorEastAsia" w:hAnsiTheme="minorEastAsia" w:eastAsiaTheme="minorEastAsia"/>
          <w:sz w:val="32"/>
          <w:szCs w:val="32"/>
        </w:rPr>
        <w:t>123574.01</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96764.39</w:t>
      </w:r>
      <w:r>
        <w:rPr>
          <w:rFonts w:hint="eastAsia" w:asciiTheme="minorEastAsia" w:hAnsiTheme="minorEastAsia" w:eastAsiaTheme="minorEastAsia"/>
          <w:sz w:val="32"/>
          <w:szCs w:val="32"/>
        </w:rPr>
        <w:t>万元，占78.3%；项目支出</w:t>
      </w:r>
      <w:r>
        <w:rPr>
          <w:rFonts w:asciiTheme="minorEastAsia" w:hAnsiTheme="minorEastAsia" w:eastAsiaTheme="minorEastAsia"/>
          <w:sz w:val="32"/>
          <w:szCs w:val="32"/>
        </w:rPr>
        <w:t>26809.6</w:t>
      </w:r>
      <w:r>
        <w:rPr>
          <w:rFonts w:hint="eastAsia" w:asciiTheme="minorEastAsia" w:hAnsiTheme="minorEastAsia" w:eastAsiaTheme="minorEastAsia"/>
          <w:sz w:val="32"/>
          <w:szCs w:val="32"/>
        </w:rPr>
        <w:t>2万元，占21.7%；</w:t>
      </w:r>
      <w:r>
        <w:rPr>
          <w:rFonts w:asciiTheme="minorEastAsia" w:hAnsiTheme="minorEastAsia" w:eastAsiaTheme="minorEastAsia"/>
          <w:sz w:val="32"/>
          <w:szCs w:val="32"/>
        </w:rPr>
        <w:t xml:space="preserve"> </w:t>
      </w:r>
    </w:p>
    <w:p>
      <w:pPr>
        <w:ind w:firstLine="630" w:firstLineChars="196"/>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四、财政拨款收入支出决算总体情况说明</w:t>
      </w:r>
    </w:p>
    <w:p>
      <w:pPr>
        <w:ind w:firstLine="640" w:firstLineChars="200"/>
        <w:rPr>
          <w:rFonts w:hint="eastAsia" w:ascii="仿宋_GB2312" w:hAnsi="ˎ̥" w:eastAsia="仿宋_GB2312"/>
          <w:sz w:val="32"/>
          <w:szCs w:val="32"/>
          <w:lang w:eastAsia="zh-CN"/>
        </w:rPr>
      </w:pPr>
      <w:r>
        <w:rPr>
          <w:rFonts w:hint="eastAsia" w:asciiTheme="minorEastAsia" w:hAnsiTheme="minorEastAsia" w:eastAsiaTheme="minorEastAsia"/>
          <w:sz w:val="32"/>
          <w:szCs w:val="32"/>
        </w:rPr>
        <w:t>2021年度财政拨款收入总计26809.61万元</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rPr>
        <w:t>26809.61</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。与2020年度相比，财政拨款收入总计减少</w:t>
      </w:r>
      <w:r>
        <w:rPr>
          <w:rFonts w:hint="eastAsia" w:asciiTheme="minorEastAsia" w:hAnsiTheme="minorEastAsia" w:eastAsiaTheme="minorEastAsia"/>
          <w:sz w:val="32"/>
          <w:szCs w:val="32"/>
          <w:lang w:val="en-US" w:eastAsia="zh-CN"/>
        </w:rPr>
        <w:t>2959.07</w:t>
      </w:r>
      <w:r>
        <w:rPr>
          <w:rFonts w:hint="eastAsia" w:asciiTheme="minorEastAsia" w:hAnsiTheme="minorEastAsia" w:eastAsiaTheme="minorEastAsia"/>
          <w:sz w:val="32"/>
          <w:szCs w:val="32"/>
        </w:rPr>
        <w:t>万元，下降</w:t>
      </w:r>
      <w:r>
        <w:rPr>
          <w:rFonts w:hint="eastAsia" w:asciiTheme="minorEastAsia" w:hAnsiTheme="minorEastAsia" w:eastAsiaTheme="minorEastAsia"/>
          <w:sz w:val="32"/>
          <w:szCs w:val="32"/>
          <w:lang w:val="en-US" w:eastAsia="zh-CN"/>
        </w:rPr>
        <w:t>9.94</w:t>
      </w:r>
      <w:r>
        <w:rPr>
          <w:rFonts w:hint="eastAsia" w:asciiTheme="minorEastAsia" w:hAnsiTheme="minorEastAsia" w:eastAsiaTheme="minorEastAsia"/>
          <w:sz w:val="32"/>
          <w:szCs w:val="32"/>
        </w:rPr>
        <w:t>%。主要原因是政府性基金预算财政拨款收入减少3138.11万元。</w:t>
      </w: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 xml:space="preserve">1182.98 </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2020年度决算数增加281.72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31.25</w:t>
      </w:r>
      <w:r>
        <w:rPr>
          <w:rFonts w:hint="eastAsia" w:ascii="仿宋_GB2312" w:hAnsi="ˎ̥" w:eastAsia="仿宋_GB2312"/>
          <w:sz w:val="32"/>
          <w:szCs w:val="32"/>
        </w:rPr>
        <w:t>%</w:t>
      </w:r>
      <w:r>
        <w:rPr>
          <w:rFonts w:hint="eastAsia" w:ascii="仿宋_GB2312" w:hAnsi="ˎ̥" w:eastAsia="仿宋_GB2312"/>
          <w:sz w:val="32"/>
          <w:szCs w:val="32"/>
          <w:lang w:eastAsia="zh-CN"/>
        </w:rPr>
        <w:t>，主要原因是政府性基金预算财政拨款结余比</w:t>
      </w:r>
      <w:r>
        <w:rPr>
          <w:rFonts w:hint="eastAsia" w:ascii="仿宋_GB2312" w:hAnsi="ˎ̥" w:eastAsia="仿宋_GB2312"/>
          <w:sz w:val="32"/>
          <w:szCs w:val="32"/>
          <w:lang w:val="en-US" w:eastAsia="zh-CN"/>
        </w:rPr>
        <w:t>2020年多</w:t>
      </w:r>
      <w:r>
        <w:rPr>
          <w:rFonts w:hint="eastAsia" w:ascii="仿宋_GB2312" w:hAnsi="ˎ̥" w:eastAsia="仿宋_GB2312"/>
          <w:sz w:val="32"/>
          <w:szCs w:val="32"/>
          <w:lang w:eastAsia="zh-CN"/>
        </w:rPr>
        <w:t>。</w:t>
      </w:r>
    </w:p>
    <w:p>
      <w:pPr>
        <w:ind w:firstLine="640" w:firstLineChars="200"/>
        <w:rPr>
          <w:rFonts w:asciiTheme="minorEastAsia" w:hAnsiTheme="minorEastAsia" w:eastAsiaTheme="minorEastAsia"/>
          <w:color w:val="FF0000"/>
          <w:sz w:val="32"/>
          <w:szCs w:val="32"/>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Theme="minorEastAsia" w:hAnsiTheme="minorEastAsia" w:eastAsiaTheme="minorEastAsia" w:cstheme="minorEastAsia"/>
          <w:sz w:val="32"/>
          <w:szCs w:val="32"/>
          <w:lang w:val="en-US" w:eastAsia="zh-CN"/>
        </w:rPr>
        <w:t>主要原因是2021年年末未支出项目财政收回。</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2020年度年末决算数减少1182.98</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w:t>
      </w:r>
      <w:r>
        <w:rPr>
          <w:rFonts w:hint="eastAsia" w:ascii="仿宋_GB2312" w:hAnsi="ˎ̥" w:eastAsia="仿宋_GB2312"/>
          <w:sz w:val="32"/>
          <w:szCs w:val="32"/>
          <w:lang w:eastAsia="zh-CN"/>
        </w:rPr>
        <w:t>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Theme="minorEastAsia" w:hAnsiTheme="minorEastAsia" w:eastAsiaTheme="minorEastAsia" w:cstheme="minorEastAsia"/>
          <w:sz w:val="32"/>
          <w:szCs w:val="32"/>
          <w:lang w:val="en-US" w:eastAsia="zh-CN"/>
        </w:rPr>
        <w:t>2021年年末未支出项目财政收回。</w:t>
      </w:r>
      <w:bookmarkStart w:id="118" w:name="_GoBack"/>
      <w:bookmarkEnd w:id="118"/>
    </w:p>
    <w:p>
      <w:pPr>
        <w:ind w:firstLine="630" w:firstLineChars="196"/>
        <w:rPr>
          <w:rFonts w:cs="黑体" w:asciiTheme="minorEastAsia" w:hAnsiTheme="minorEastAsia" w:eastAsiaTheme="minorEastAsia"/>
          <w:b/>
          <w:bCs/>
          <w:sz w:val="32"/>
          <w:szCs w:val="32"/>
        </w:rPr>
      </w:pPr>
      <w:bookmarkStart w:id="76" w:name="_Toc9502_WPSOffice_Level2"/>
      <w:bookmarkStart w:id="77" w:name="_Toc21701_WPSOffice_Level2"/>
      <w:bookmarkStart w:id="78" w:name="_Toc15415_WPSOffice_Level2"/>
      <w:bookmarkStart w:id="79" w:name="_Toc25136_WPSOffice_Level2"/>
      <w:bookmarkStart w:id="80" w:name="_Toc22318_WPSOffice_Level2"/>
      <w:bookmarkStart w:id="81" w:name="_Toc29364_WPSOffice_Level2"/>
      <w:r>
        <w:rPr>
          <w:rFonts w:hint="eastAsia" w:cs="黑体" w:asciiTheme="minorEastAsia" w:hAnsiTheme="minorEastAsia" w:eastAsiaTheme="minorEastAsia"/>
          <w:b/>
          <w:bCs/>
          <w:sz w:val="32"/>
          <w:szCs w:val="32"/>
        </w:rPr>
        <w:t>五、一般公共预算财政拨款支出决算情况说明</w:t>
      </w:r>
    </w:p>
    <w:p>
      <w:pPr>
        <w:ind w:firstLine="640" w:firstLineChars="200"/>
        <w:rPr>
          <w:rFonts w:cs="楷体" w:asciiTheme="minorEastAsia" w:hAnsiTheme="minorEastAsia" w:eastAsiaTheme="minorEastAsia"/>
          <w:sz w:val="32"/>
          <w:szCs w:val="32"/>
        </w:rPr>
      </w:pPr>
      <w:bookmarkStart w:id="82" w:name="_Toc13694_WPSOffice_Level2"/>
      <w:bookmarkStart w:id="83" w:name="_Toc17398_WPSOffice_Level2"/>
      <w:bookmarkStart w:id="84" w:name="_Toc23005_WPSOffice_Level2"/>
      <w:bookmarkStart w:id="85" w:name="_Toc19665_WPSOffice_Level2"/>
      <w:bookmarkStart w:id="86" w:name="_Toc9989_WPSOffice_Level2"/>
      <w:bookmarkStart w:id="87" w:name="_Toc21737_WPSOffice_Level2"/>
      <w:r>
        <w:rPr>
          <w:rFonts w:hint="eastAsia" w:cs="楷体" w:asciiTheme="minorEastAsia" w:hAnsiTheme="minorEastAsia" w:eastAsiaTheme="minorEastAsia"/>
          <w:sz w:val="32"/>
          <w:szCs w:val="32"/>
        </w:rPr>
        <w:t>（一）一般公共预算财政拨款支出决算总体情况</w:t>
      </w:r>
      <w:bookmarkEnd w:id="82"/>
      <w:bookmarkEnd w:id="83"/>
      <w:r>
        <w:rPr>
          <w:rFonts w:hint="eastAsia" w:cs="楷体" w:asciiTheme="minorEastAsia" w:hAnsiTheme="minorEastAsia" w:eastAsiaTheme="minorEastAsia"/>
          <w:sz w:val="32"/>
          <w:szCs w:val="32"/>
        </w:rPr>
        <w:t>。</w:t>
      </w:r>
      <w:bookmarkEnd w:id="84"/>
      <w:bookmarkEnd w:id="85"/>
      <w:bookmarkEnd w:id="86"/>
      <w:bookmarkEnd w:id="87"/>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2021年度一般公共预算财政拨款支出</w:t>
      </w:r>
      <w:r>
        <w:rPr>
          <w:rFonts w:asciiTheme="minorEastAsia" w:hAnsiTheme="minorEastAsia" w:eastAsiaTheme="minorEastAsia"/>
          <w:sz w:val="32"/>
          <w:szCs w:val="32"/>
        </w:rPr>
        <w:t>13368.33</w:t>
      </w:r>
      <w:r>
        <w:rPr>
          <w:rFonts w:hint="eastAsia" w:asciiTheme="minorEastAsia" w:hAnsiTheme="minorEastAsia" w:eastAsiaTheme="minorEastAsia"/>
          <w:sz w:val="32"/>
          <w:szCs w:val="32"/>
        </w:rPr>
        <w:t>万元，占本年支出合计的10.82%。与2020年度相比，一般公共预算财政拨款支出增加433.77万元，增长3.35%</w:t>
      </w:r>
      <w:bookmarkStart w:id="88" w:name="_Toc2711_WPSOffice_Level2"/>
      <w:bookmarkStart w:id="89" w:name="_Toc18793_WPSOffice_Level2"/>
      <w:bookmarkStart w:id="90" w:name="_Toc19535_WPSOffice_Level2"/>
      <w:bookmarkStart w:id="91" w:name="_Toc27767_WPSOffice_Level2"/>
      <w:bookmarkStart w:id="92" w:name="_Toc19075_WPSOffice_Level2"/>
      <w:bookmarkStart w:id="93" w:name="_Toc23864_WPSOffice_Level2"/>
      <w:r>
        <w:rPr>
          <w:rFonts w:hint="eastAsia" w:asciiTheme="minorEastAsia" w:hAnsiTheme="minorEastAsia" w:eastAsiaTheme="minorEastAsia"/>
          <w:sz w:val="32"/>
          <w:szCs w:val="32"/>
        </w:rPr>
        <w:t>。</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（二）一般公共预算财政拨款支出决算结构情况</w:t>
      </w:r>
      <w:bookmarkEnd w:id="88"/>
      <w:bookmarkEnd w:id="89"/>
      <w:r>
        <w:rPr>
          <w:rFonts w:hint="eastAsia" w:cs="楷体" w:asciiTheme="minorEastAsia" w:hAnsiTheme="minorEastAsia" w:eastAsiaTheme="minorEastAsia"/>
          <w:sz w:val="32"/>
          <w:szCs w:val="32"/>
        </w:rPr>
        <w:t>。</w:t>
      </w:r>
      <w:bookmarkEnd w:id="90"/>
      <w:bookmarkEnd w:id="91"/>
      <w:bookmarkEnd w:id="92"/>
      <w:bookmarkEnd w:id="93"/>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2021年度一般公共预算财政拨款支出</w:t>
      </w:r>
      <w:r>
        <w:rPr>
          <w:rFonts w:asciiTheme="minorEastAsia" w:hAnsiTheme="minorEastAsia" w:eastAsiaTheme="minorEastAsia"/>
          <w:sz w:val="32"/>
          <w:szCs w:val="32"/>
        </w:rPr>
        <w:t>13368.33</w:t>
      </w:r>
      <w:r>
        <w:rPr>
          <w:rFonts w:hint="eastAsia" w:asciiTheme="minorEastAsia" w:hAnsiTheme="minorEastAsia" w:eastAsiaTheme="minorEastAsia"/>
          <w:sz w:val="32"/>
          <w:szCs w:val="32"/>
        </w:rPr>
        <w:t>万元，主要用于以下方面：社会保障和就业支出（类）支出</w:t>
      </w:r>
      <w:r>
        <w:rPr>
          <w:rFonts w:asciiTheme="minorEastAsia" w:hAnsiTheme="minorEastAsia" w:eastAsiaTheme="minorEastAsia"/>
          <w:sz w:val="32"/>
          <w:szCs w:val="32"/>
        </w:rPr>
        <w:t>2430.72</w:t>
      </w:r>
      <w:r>
        <w:rPr>
          <w:rFonts w:hint="eastAsia" w:asciiTheme="minorEastAsia" w:hAnsiTheme="minorEastAsia" w:eastAsiaTheme="minorEastAsia"/>
          <w:sz w:val="32"/>
          <w:szCs w:val="32"/>
        </w:rPr>
        <w:t>万元，占18.18%；卫生健康支出（类）支出</w:t>
      </w:r>
      <w:r>
        <w:rPr>
          <w:rFonts w:asciiTheme="minorEastAsia" w:hAnsiTheme="minorEastAsia" w:eastAsiaTheme="minorEastAsia"/>
          <w:sz w:val="32"/>
          <w:szCs w:val="32"/>
        </w:rPr>
        <w:t>8750.82</w:t>
      </w:r>
      <w:r>
        <w:rPr>
          <w:rFonts w:hint="eastAsia" w:asciiTheme="minorEastAsia" w:hAnsiTheme="minorEastAsia" w:eastAsiaTheme="minorEastAsia"/>
          <w:sz w:val="32"/>
          <w:szCs w:val="32"/>
        </w:rPr>
        <w:t>万元，占65.46%；城乡社区支出（类）</w:t>
      </w:r>
      <w:r>
        <w:rPr>
          <w:rFonts w:asciiTheme="minorEastAsia" w:hAnsiTheme="minorEastAsia" w:eastAsiaTheme="minorEastAsia"/>
          <w:sz w:val="32"/>
          <w:szCs w:val="32"/>
        </w:rPr>
        <w:t>2186.79</w:t>
      </w:r>
      <w:r>
        <w:rPr>
          <w:rFonts w:hint="eastAsia" w:asciiTheme="minorEastAsia" w:hAnsiTheme="minorEastAsia" w:eastAsiaTheme="minorEastAsia"/>
          <w:sz w:val="32"/>
          <w:szCs w:val="32"/>
        </w:rPr>
        <w:t>万元，占16.36%；</w:t>
      </w:r>
      <w:r>
        <w:rPr>
          <w:rFonts w:asciiTheme="minorEastAsia" w:hAnsiTheme="minorEastAsia" w:eastAsiaTheme="minorEastAsia"/>
          <w:sz w:val="32"/>
          <w:szCs w:val="32"/>
        </w:rPr>
        <w:t xml:space="preserve"> </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（三）一般公共预算财政拨款支出决算具体情况。</w:t>
      </w:r>
      <w:bookmarkEnd w:id="76"/>
      <w:bookmarkEnd w:id="77"/>
      <w:bookmarkEnd w:id="78"/>
      <w:bookmarkEnd w:id="79"/>
      <w:bookmarkEnd w:id="80"/>
      <w:bookmarkEnd w:id="81"/>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2021年度一般公共预算财政拨款支出年初预算为6444万元，支出决算为</w:t>
      </w:r>
      <w:r>
        <w:rPr>
          <w:rFonts w:asciiTheme="minorEastAsia" w:hAnsiTheme="minorEastAsia" w:eastAsiaTheme="minorEastAsia"/>
          <w:sz w:val="32"/>
          <w:szCs w:val="32"/>
        </w:rPr>
        <w:t>13368.33</w:t>
      </w:r>
      <w:r>
        <w:rPr>
          <w:rFonts w:hint="eastAsia" w:asciiTheme="minorEastAsia" w:hAnsiTheme="minorEastAsia" w:eastAsiaTheme="minorEastAsia"/>
          <w:sz w:val="32"/>
          <w:szCs w:val="32"/>
        </w:rPr>
        <w:t>万元，完成年初预算207.45%。其中：</w:t>
      </w:r>
    </w:p>
    <w:p>
      <w:pPr>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w:t>
      </w:r>
      <w:r>
        <w:rPr>
          <w:rFonts w:hint="eastAsia" w:cs="楷体" w:asciiTheme="minorEastAsia" w:hAnsiTheme="minorEastAsia" w:eastAsiaTheme="minorEastAsia"/>
          <w:sz w:val="32"/>
          <w:szCs w:val="32"/>
        </w:rPr>
        <w:t>一般公共预算财政拨款支出决算</w:t>
      </w:r>
      <w:r>
        <w:rPr>
          <w:rFonts w:hint="eastAsia" w:asciiTheme="minorEastAsia" w:hAnsiTheme="minorEastAsia" w:eastAsiaTheme="minorEastAsia"/>
          <w:b/>
          <w:sz w:val="32"/>
          <w:szCs w:val="32"/>
        </w:rPr>
        <w:t>。</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年初预算为6444万元，支出决算为</w:t>
      </w:r>
      <w:r>
        <w:rPr>
          <w:rFonts w:asciiTheme="minorEastAsia" w:hAnsiTheme="minorEastAsia" w:eastAsiaTheme="minorEastAsia"/>
          <w:sz w:val="32"/>
          <w:szCs w:val="32"/>
        </w:rPr>
        <w:t>13368.33</w:t>
      </w:r>
      <w:r>
        <w:rPr>
          <w:rFonts w:hint="eastAsia" w:asciiTheme="minorEastAsia" w:hAnsiTheme="minorEastAsia" w:eastAsiaTheme="minorEastAsia"/>
          <w:sz w:val="32"/>
          <w:szCs w:val="32"/>
        </w:rPr>
        <w:t>万元，完成年初预算的207.45%。决算数大于预算数的主要原因：一是社会保障和就业支出</w:t>
      </w:r>
      <w:r>
        <w:rPr>
          <w:rFonts w:asciiTheme="minorEastAsia" w:hAnsiTheme="minorEastAsia" w:eastAsiaTheme="minorEastAsia"/>
          <w:sz w:val="32"/>
          <w:szCs w:val="32"/>
        </w:rPr>
        <w:t>2430.72</w:t>
      </w:r>
      <w:r>
        <w:rPr>
          <w:rFonts w:hint="eastAsia" w:asciiTheme="minorEastAsia" w:hAnsiTheme="minorEastAsia" w:eastAsiaTheme="minorEastAsia"/>
          <w:sz w:val="32"/>
          <w:szCs w:val="32"/>
        </w:rPr>
        <w:t>万元；二是卫生健康支出</w:t>
      </w:r>
      <w:r>
        <w:rPr>
          <w:rFonts w:asciiTheme="minorEastAsia" w:hAnsiTheme="minorEastAsia" w:eastAsiaTheme="minorEastAsia"/>
          <w:sz w:val="32"/>
          <w:szCs w:val="32"/>
        </w:rPr>
        <w:t>8750.82</w:t>
      </w:r>
      <w:r>
        <w:rPr>
          <w:rFonts w:hint="eastAsia" w:asciiTheme="minorEastAsia" w:hAnsiTheme="minorEastAsia" w:eastAsiaTheme="minorEastAsia"/>
          <w:sz w:val="32"/>
          <w:szCs w:val="32"/>
        </w:rPr>
        <w:t>万元；三是城乡社区支出</w:t>
      </w:r>
      <w:r>
        <w:rPr>
          <w:rFonts w:asciiTheme="minorEastAsia" w:hAnsiTheme="minorEastAsia" w:eastAsiaTheme="minorEastAsia"/>
          <w:sz w:val="32"/>
          <w:szCs w:val="32"/>
        </w:rPr>
        <w:t>2186.79</w:t>
      </w:r>
      <w:r>
        <w:rPr>
          <w:rFonts w:hint="eastAsia" w:asciiTheme="minorEastAsia" w:hAnsiTheme="minorEastAsia" w:eastAsiaTheme="minorEastAsia"/>
          <w:sz w:val="32"/>
          <w:szCs w:val="32"/>
        </w:rPr>
        <w:t>万元；比年初预算多6924.33万元。</w:t>
      </w:r>
    </w:p>
    <w:p>
      <w:pPr>
        <w:ind w:firstLine="630" w:firstLineChars="196"/>
        <w:rPr>
          <w:rFonts w:cs="黑体" w:asciiTheme="minorEastAsia" w:hAnsiTheme="minorEastAsia" w:eastAsiaTheme="minorEastAsia"/>
          <w:b/>
          <w:sz w:val="32"/>
          <w:szCs w:val="32"/>
        </w:rPr>
      </w:pPr>
      <w:r>
        <w:rPr>
          <w:rFonts w:hint="eastAsia" w:cs="黑体" w:asciiTheme="minorEastAsia" w:hAnsiTheme="minorEastAsia" w:eastAsiaTheme="minorEastAsia"/>
          <w:b/>
          <w:bCs/>
          <w:sz w:val="32"/>
          <w:szCs w:val="32"/>
        </w:rPr>
        <w:t>六、一般公共预算财政拨款基本支出决算情况说明。</w:t>
      </w:r>
    </w:p>
    <w:p>
      <w:pPr>
        <w:tabs>
          <w:tab w:val="center" w:pos="4473"/>
        </w:tabs>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0万元，其中：人员经费0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0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43" w:firstLineChars="200"/>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七、政府性基金预算财政拨款支出决算情况说明</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（一）政府性基金预算财政拨款支出决算总体情况。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2021年度政府性基金预算财政拨款支出</w:t>
      </w:r>
      <w:r>
        <w:rPr>
          <w:rFonts w:asciiTheme="minorEastAsia" w:hAnsiTheme="minorEastAsia" w:eastAsiaTheme="minorEastAsia"/>
          <w:sz w:val="32"/>
          <w:szCs w:val="32"/>
        </w:rPr>
        <w:t>13441.29</w:t>
      </w:r>
      <w:r>
        <w:rPr>
          <w:rFonts w:hint="eastAsia" w:asciiTheme="minorEastAsia" w:hAnsiTheme="minorEastAsia" w:eastAsiaTheme="minorEastAsia"/>
          <w:sz w:val="32"/>
          <w:szCs w:val="32"/>
        </w:rPr>
        <w:t>万元，占本年支出合计的10.88%。与2020年度相比，政府性基金预算财政拨款支出增加1060.04万元，主要原因是综合门诊大楼项目建设及设备采购，高端CT等医疗设备采购项目，根据进度及合同支付款项。</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（二）政府性基金预算财政拨款支出决算结构情况。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2021年度政府性基金预算财政拨款支出</w:t>
      </w:r>
      <w:r>
        <w:rPr>
          <w:rFonts w:asciiTheme="minorEastAsia" w:hAnsiTheme="minorEastAsia" w:eastAsiaTheme="minorEastAsia"/>
          <w:sz w:val="32"/>
          <w:szCs w:val="32"/>
        </w:rPr>
        <w:t>13441.29</w:t>
      </w:r>
      <w:r>
        <w:rPr>
          <w:rFonts w:hint="eastAsia" w:asciiTheme="minorEastAsia" w:hAnsiTheme="minorEastAsia" w:eastAsiaTheme="minorEastAsia"/>
          <w:sz w:val="32"/>
          <w:szCs w:val="32"/>
        </w:rPr>
        <w:t>万元，其中用于医院新建二期门诊大楼项目建设3493.94万元，综合门诊大楼医疗设备采购项目6746.63万元，高端CT等医疗设备采购项目3158万元；传染楼改扩建项目37.12万；医院整体能力提升项目5.6万元</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（三）政府性基金预算财政拨款支出决算具体情况。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2021年度政府性基金预算财政拨款支出年初预算为38042.72万元，支出决算为</w:t>
      </w:r>
      <w:r>
        <w:rPr>
          <w:rFonts w:asciiTheme="minorEastAsia" w:hAnsiTheme="minorEastAsia" w:eastAsiaTheme="minorEastAsia"/>
          <w:sz w:val="32"/>
          <w:szCs w:val="32"/>
        </w:rPr>
        <w:t>13441.29</w:t>
      </w:r>
      <w:r>
        <w:rPr>
          <w:rFonts w:hint="eastAsia" w:asciiTheme="minorEastAsia" w:hAnsiTheme="minorEastAsia" w:eastAsiaTheme="minorEastAsia"/>
          <w:sz w:val="32"/>
          <w:szCs w:val="32"/>
        </w:rPr>
        <w:t>万元，完成年初预算的35.33%。其中：</w:t>
      </w:r>
    </w:p>
    <w:p>
      <w:pPr>
        <w:ind w:firstLine="640"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1.212（类）21208（款）2120823（项）  城市建设支出42.72万元</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年初结转结余为579.4万元，支出决算为579.4万元，</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主要原因：新建二期综合门诊大楼建设项目资金579.4万元。</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2.229（类）22904（款）2290402（项）其他地方自行试点项目收益专项债券收入安排的支出年初预算为38000万元，支出决算为</w:t>
      </w:r>
      <w:r>
        <w:rPr>
          <w:rFonts w:asciiTheme="minorEastAsia" w:hAnsiTheme="minorEastAsia" w:eastAsiaTheme="minorEastAsia"/>
          <w:sz w:val="32"/>
          <w:szCs w:val="32"/>
        </w:rPr>
        <w:t>13398.57</w:t>
      </w:r>
      <w:r>
        <w:rPr>
          <w:rFonts w:hint="eastAsia" w:asciiTheme="minorEastAsia" w:hAnsiTheme="minorEastAsia" w:eastAsiaTheme="minorEastAsia"/>
          <w:sz w:val="32"/>
          <w:szCs w:val="32"/>
        </w:rPr>
        <w:t>万元，完成年初预算的35.26%。</w:t>
      </w:r>
    </w:p>
    <w:p>
      <w:pPr>
        <w:tabs>
          <w:tab w:val="center" w:pos="4473"/>
        </w:tabs>
        <w:ind w:firstLine="630" w:firstLineChars="196"/>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八、国有资本经营预算财政拨款支出决算情况说明</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（一）国有资本经营预算财政拨款支出决算总体情况。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2021年度国有资本经营预算财政拨款支出0万元，占本年支出合计的0%。</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（二）国有资本经营预算财政拨款支出决算结构情况。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2021年度国有资本经营预算财政拨款支出0万元 </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（三）国有资本经营预算财政拨款支出决算具体情况。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2021年度国有资本经营预算财政拨款支出年初预算为0万元，支出决算为0万元，完成年初预算的0%。</w:t>
      </w:r>
    </w:p>
    <w:p>
      <w:pPr>
        <w:ind w:firstLine="640" w:firstLineChars="200"/>
        <w:rPr>
          <w:rFonts w:asciiTheme="minorEastAsia" w:hAnsiTheme="minorEastAsia" w:eastAsiaTheme="minorEastAsia"/>
          <w:sz w:val="32"/>
          <w:szCs w:val="32"/>
        </w:rPr>
      </w:pPr>
    </w:p>
    <w:p>
      <w:pPr>
        <w:ind w:firstLine="630" w:firstLineChars="196"/>
        <w:rPr>
          <w:rFonts w:asciiTheme="minorEastAsia" w:hAnsiTheme="minorEastAsia" w:eastAsiaTheme="minorEastAsia"/>
          <w:b/>
          <w:sz w:val="32"/>
          <w:szCs w:val="32"/>
        </w:rPr>
      </w:pPr>
      <w:r>
        <w:rPr>
          <w:rFonts w:hint="eastAsia" w:cs="黑体" w:asciiTheme="minorEastAsia" w:hAnsiTheme="minorEastAsia" w:eastAsiaTheme="minorEastAsia"/>
          <w:b/>
          <w:bCs/>
          <w:sz w:val="32"/>
          <w:szCs w:val="32"/>
        </w:rPr>
        <w:t>九、一般公共预算财政拨款“三公”经费支出决算情况说明</w:t>
      </w:r>
    </w:p>
    <w:p>
      <w:pPr>
        <w:ind w:firstLine="640" w:firstLineChars="200"/>
        <w:rPr>
          <w:rFonts w:cs="楷体" w:asciiTheme="minorEastAsia" w:hAnsiTheme="minorEastAsia" w:eastAsiaTheme="minorEastAsia"/>
          <w:sz w:val="32"/>
          <w:szCs w:val="32"/>
        </w:rPr>
      </w:pPr>
      <w:r>
        <w:rPr>
          <w:rFonts w:hint="eastAsia" w:cs="楷体" w:asciiTheme="minorEastAsia" w:hAnsiTheme="minorEastAsia" w:eastAsiaTheme="minorEastAsia"/>
          <w:sz w:val="32"/>
          <w:szCs w:val="32"/>
        </w:rPr>
        <w:t>（一）一般公共预算财政拨款“三公”经费支出决算总体情况说明。</w:t>
      </w:r>
    </w:p>
    <w:p>
      <w:pP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2021年度一般公共预算财政拨款“三公”经费支出预算为0万元，支出决算为0万元，完成预算的0%。</w:t>
      </w:r>
    </w:p>
    <w:p>
      <w:pPr>
        <w:rPr>
          <w:rFonts w:cs="楷体" w:asciiTheme="minorEastAsia" w:hAnsiTheme="minorEastAsia" w:eastAsiaTheme="minorEastAsia"/>
          <w:bCs/>
          <w:sz w:val="32"/>
          <w:szCs w:val="32"/>
        </w:rPr>
      </w:pPr>
      <w:r>
        <w:rPr>
          <w:rFonts w:hint="eastAsia" w:cs="楷体" w:asciiTheme="minorEastAsia" w:hAnsiTheme="minorEastAsia" w:eastAsiaTheme="minorEastAsia"/>
          <w:bCs/>
          <w:sz w:val="32"/>
          <w:szCs w:val="32"/>
        </w:rPr>
        <w:t xml:space="preserve">    （二）一般公共预算财政拨款“三公”经费支出决算具体情况说明。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2021年度一般公共预算财政拨款“三公”经费支出决算中，因公出国（境）费支出决算0万元，占0%；公务用车购置及运行费支出决算0万元，占0%；公务接待费支出决算0万元，占0%。具体情况如下：</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1.因公出国（境）费支出0万元。全年安排因公出国（境）团组0个，因公出国（境）0人次。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因公出国（境）费支出决算跟预算数持平，本单位未做该项预算，本年决算数较上年相比持平。</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 xml:space="preserve">  2.公务用车购置及运行维护费支出0万元。其中：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0</w:t>
      </w:r>
      <w:r>
        <w:rPr>
          <w:rFonts w:hint="eastAsia" w:ascii="仿宋_GB2312" w:hAnsi="ˎ̥" w:eastAsia="仿宋_GB2312"/>
          <w:sz w:val="32"/>
          <w:szCs w:val="32"/>
        </w:rPr>
        <w:t>辆。</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公务用车运行维护费支出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万元，公务用车购置及运行费支出决算数与预算数</w:t>
      </w:r>
      <w:r>
        <w:rPr>
          <w:rFonts w:hint="eastAsia" w:ascii="仿宋_GB2312" w:hAnsi="ˎ̥" w:eastAsia="仿宋_GB2312"/>
          <w:sz w:val="32"/>
          <w:szCs w:val="32"/>
          <w:lang w:eastAsia="zh-CN"/>
        </w:rPr>
        <w:t>持平</w:t>
      </w:r>
      <w:r>
        <w:rPr>
          <w:rFonts w:hint="eastAsia" w:ascii="仿宋_GB2312" w:hAnsi="ˎ̥" w:eastAsia="仿宋_GB2312"/>
          <w:sz w:val="32"/>
          <w:szCs w:val="32"/>
        </w:rPr>
        <w:t>。本年决算数</w:t>
      </w:r>
      <w:r>
        <w:rPr>
          <w:rFonts w:hint="eastAsia" w:ascii="仿宋_GB2312" w:hAnsi="ˎ̥" w:eastAsia="仿宋_GB2312"/>
          <w:sz w:val="32"/>
          <w:szCs w:val="32"/>
          <w:lang w:eastAsia="zh-CN"/>
        </w:rPr>
        <w:t>与上年持平。</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 xml:space="preserve">  3.公务接待费支出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国内接待费支出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万元，国内公务接待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批次，接待</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国（境）外接待费支出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万元，国（境）外公务接待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批次，接待</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公务接待费支出决算数与预算数</w:t>
      </w:r>
      <w:r>
        <w:rPr>
          <w:rFonts w:hint="eastAsia" w:ascii="仿宋_GB2312" w:hAnsi="ˎ̥" w:eastAsia="仿宋_GB2312"/>
          <w:sz w:val="32"/>
          <w:szCs w:val="32"/>
          <w:lang w:eastAsia="zh-CN"/>
        </w:rPr>
        <w:t>持平</w:t>
      </w:r>
      <w:r>
        <w:rPr>
          <w:rFonts w:hint="eastAsia" w:ascii="仿宋_GB2312" w:hAnsi="ˎ̥" w:eastAsia="仿宋_GB2312"/>
          <w:sz w:val="32"/>
          <w:szCs w:val="32"/>
        </w:rPr>
        <w:t>，本年决算数</w:t>
      </w:r>
      <w:r>
        <w:rPr>
          <w:rFonts w:hint="eastAsia" w:ascii="仿宋_GB2312" w:hAnsi="ˎ̥" w:eastAsia="仿宋_GB2312"/>
          <w:sz w:val="32"/>
          <w:szCs w:val="32"/>
          <w:lang w:eastAsia="zh-CN"/>
        </w:rPr>
        <w:t>与</w:t>
      </w:r>
      <w:r>
        <w:rPr>
          <w:rFonts w:hint="eastAsia" w:ascii="仿宋_GB2312" w:hAnsi="ˎ̥" w:eastAsia="仿宋_GB2312"/>
          <w:sz w:val="32"/>
          <w:szCs w:val="32"/>
        </w:rPr>
        <w:t>上年</w:t>
      </w:r>
      <w:r>
        <w:rPr>
          <w:rFonts w:hint="eastAsia" w:ascii="仿宋_GB2312" w:hAnsi="ˎ̥" w:eastAsia="仿宋_GB2312"/>
          <w:sz w:val="32"/>
          <w:szCs w:val="32"/>
          <w:lang w:eastAsia="zh-CN"/>
        </w:rPr>
        <w:t>持平。</w:t>
      </w:r>
      <w:r>
        <w:rPr>
          <w:rFonts w:hint="eastAsia" w:ascii="楷体" w:hAnsi="楷体" w:eastAsia="楷体" w:cs="楷体"/>
          <w:sz w:val="32"/>
          <w:szCs w:val="32"/>
        </w:rPr>
        <w:t xml:space="preserve">  </w:t>
      </w:r>
      <w:r>
        <w:rPr>
          <w:rFonts w:hint="eastAsia" w:ascii="仿宋_GB2312" w:hAnsi="ˎ̥" w:eastAsia="仿宋_GB2312"/>
          <w:b/>
          <w:sz w:val="32"/>
          <w:szCs w:val="32"/>
        </w:rPr>
        <w:t xml:space="preserve"> </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2021年度政府性基金预算财政拨款“三公”经费支出合计0万元。其中：因公出国（境）费支出决算0万元，占0%；公务用车购置及运行费支出决算0万元，占0%；公务接待费支出决算0万元，占0%。</w:t>
      </w:r>
    </w:p>
    <w:p>
      <w:pPr>
        <w:ind w:firstLine="627" w:firstLineChars="196"/>
        <w:rPr>
          <w:rFonts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十二、预算绩效情况说明。</w:t>
      </w:r>
    </w:p>
    <w:p>
      <w:pPr>
        <w:spacing w:line="578" w:lineRule="exact"/>
        <w:ind w:firstLine="643"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（一）绩效管理工作开展情况。</w:t>
      </w:r>
    </w:p>
    <w:p>
      <w:pPr>
        <w:spacing w:line="578"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根据财政预算绩效管理要求，可按照如下格式说明：根据财政预算管理要求，我部门（单位）组织对2021年度一般公共预算项目及政府投资基金项目支出全面开展绩效自评。自评项目28个，共涉及资金51270.33万元，自评覆盖率达到97.43%。</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共组织对“2021年度设备（装备）购置与运行维护”等28个项目开展了部门评价，涉及资金51270.33万元。从评价情况来看，项目已基本完成，评价结果良好。（如有，请对预算绩效评价情况进行简单说明；没有，则简要说明本年没有进行相关工作及理由）。</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我院按项目开展绩效评价，未开展整体支出绩效评价</w:t>
      </w:r>
      <w:r>
        <w:rPr>
          <w:rFonts w:ascii="仿宋_GB2312" w:eastAsia="仿宋_GB2312"/>
          <w:color w:val="000000" w:themeColor="text1"/>
          <w:sz w:val="32"/>
          <w:szCs w:val="32"/>
        </w:rPr>
        <w:t xml:space="preserve"> </w:t>
      </w:r>
    </w:p>
    <w:p>
      <w:pPr>
        <w:spacing w:line="578" w:lineRule="exact"/>
        <w:ind w:firstLine="643"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（二）部门决算中项目绩效自评结果。</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参照如下格式说明（表述应与决算内容保持一致）：我部门（单位）今年在市本级部门决算中重点反映“设备（装备）购置与运行维护”项目绩效自评结果。</w:t>
      </w:r>
    </w:p>
    <w:p>
      <w:pPr>
        <w:ind w:firstLine="645"/>
        <w:rPr>
          <w:rFonts w:ascii="仿宋" w:hAnsi="仿宋" w:eastAsia="仿宋" w:cs="仿宋"/>
          <w:color w:val="000000" w:themeColor="text1"/>
          <w:sz w:val="32"/>
          <w:szCs w:val="32"/>
        </w:rPr>
      </w:pPr>
      <w:r>
        <w:rPr>
          <w:rFonts w:hint="eastAsia" w:ascii="仿宋_GB2312" w:eastAsia="仿宋_GB2312"/>
          <w:color w:val="000000" w:themeColor="text1"/>
          <w:sz w:val="32"/>
          <w:szCs w:val="32"/>
        </w:rPr>
        <w:t>“设备（装备）购置与运行维护”项目绩效自评综述：根据年初设定的绩效目标，项目自评得分为99分。全年预算数为4050万元，执行数为4050万元，完成预算的100%。项目绩效目标完成情况：一是</w:t>
      </w:r>
      <w:r>
        <w:rPr>
          <w:rFonts w:hint="eastAsia" w:ascii="仿宋" w:hAnsi="仿宋" w:eastAsia="仿宋" w:cs="仿宋"/>
          <w:color w:val="000000" w:themeColor="text1"/>
          <w:sz w:val="32"/>
          <w:szCs w:val="32"/>
        </w:rPr>
        <w:t>项目预期总体目标是完善医疗卫生机构基础设施建设及基本医疗设备配置，提高硬件条件和医疗服务能力。2021年度项目目标已完成100%。</w:t>
      </w:r>
    </w:p>
    <w:p>
      <w:pPr>
        <w:tabs>
          <w:tab w:val="left" w:pos="8460"/>
        </w:tabs>
        <w:spacing w:line="560" w:lineRule="exact"/>
        <w:ind w:firstLine="640" w:firstLineChars="200"/>
        <w:rPr>
          <w:rFonts w:ascii="仿宋" w:hAnsi="仿宋" w:eastAsia="仿宋" w:cs="仿宋"/>
          <w:color w:val="000000" w:themeColor="text1"/>
          <w:sz w:val="32"/>
          <w:szCs w:val="32"/>
        </w:rPr>
      </w:pPr>
      <w:r>
        <w:rPr>
          <w:rFonts w:hint="eastAsia" w:ascii="仿宋_GB2312" w:eastAsia="仿宋_GB2312"/>
          <w:color w:val="000000" w:themeColor="text1"/>
          <w:sz w:val="32"/>
          <w:szCs w:val="32"/>
        </w:rPr>
        <w:t>二是</w:t>
      </w:r>
      <w:r>
        <w:rPr>
          <w:rFonts w:hint="eastAsia" w:ascii="仿宋" w:hAnsi="仿宋" w:eastAsia="仿宋" w:cs="仿宋"/>
          <w:color w:val="000000" w:themeColor="text1"/>
          <w:sz w:val="32"/>
          <w:szCs w:val="32"/>
        </w:rPr>
        <w:t>随着医疗设备的投入使用，医疗设备购置项目达到优良级别，解决重症病人抢救问题，达到原预期目标的95%以上。促进医院医疗服务质量提高。医院的救治能力得到进一步的提升，基本达到预期目的，</w:t>
      </w:r>
      <w:r>
        <w:rPr>
          <w:rStyle w:val="18"/>
          <w:rFonts w:hint="eastAsia" w:ascii="仿宋" w:hAnsi="仿宋" w:eastAsia="仿宋" w:cs="仿宋"/>
          <w:color w:val="000000" w:themeColor="text1"/>
        </w:rPr>
        <w:t>门诊</w:t>
      </w:r>
      <w:r>
        <w:rPr>
          <w:rFonts w:hint="eastAsia" w:ascii="仿宋" w:hAnsi="仿宋" w:eastAsia="仿宋" w:cs="仿宋"/>
          <w:color w:val="000000" w:themeColor="text1"/>
          <w:sz w:val="32"/>
          <w:szCs w:val="32"/>
        </w:rPr>
        <w:t>患者对医院服务的满意度达到97.3%，已完成了预算指标率80%。住院患者对医院满意度达到96%，已完成了预算指标率80%。职工对医院满意度达到95.5%，已完成预算指标率85%。医德医风建设成绩显著，社会满意度不断提高。</w:t>
      </w:r>
    </w:p>
    <w:p>
      <w:pPr>
        <w:tabs>
          <w:tab w:val="left" w:pos="8460"/>
        </w:tabs>
        <w:spacing w:line="560" w:lineRule="exact"/>
        <w:ind w:firstLine="640" w:firstLineChars="200"/>
        <w:rPr>
          <w:rFonts w:ascii="仿宋" w:hAnsi="仿宋" w:eastAsia="仿宋" w:cs="仿宋"/>
          <w:b w:val="0"/>
          <w:bCs w:val="0"/>
          <w:color w:val="000000" w:themeColor="text1"/>
          <w:sz w:val="32"/>
          <w:szCs w:val="32"/>
        </w:rPr>
      </w:pPr>
      <w:r>
        <w:rPr>
          <w:rFonts w:hint="eastAsia" w:ascii="仿宋" w:hAnsi="仿宋" w:eastAsia="仿宋" w:cs="仿宋"/>
          <w:b w:val="0"/>
          <w:bCs w:val="0"/>
          <w:color w:val="000000" w:themeColor="text1"/>
          <w:sz w:val="32"/>
          <w:szCs w:val="32"/>
        </w:rPr>
        <w:t>三是2021年度全院总收入9.8亿元</w:t>
      </w:r>
      <w:r>
        <w:rPr>
          <w:rStyle w:val="18"/>
          <w:rFonts w:hint="eastAsia" w:ascii="仿宋" w:hAnsi="仿宋" w:eastAsia="仿宋" w:cs="仿宋"/>
          <w:b w:val="0"/>
          <w:bCs w:val="0"/>
          <w:color w:val="000000" w:themeColor="text1"/>
        </w:rPr>
        <w:t>，收入上升1.4亿元，同比上一年提升医疗收入</w:t>
      </w:r>
      <w:r>
        <w:rPr>
          <w:rFonts w:hint="eastAsia" w:ascii="仿宋" w:hAnsi="仿宋" w:eastAsia="仿宋" w:cs="仿宋"/>
          <w:b w:val="0"/>
          <w:bCs w:val="0"/>
          <w:color w:val="000000" w:themeColor="text1"/>
          <w:sz w:val="32"/>
          <w:szCs w:val="32"/>
        </w:rPr>
        <w:t>已完成了预算指标率</w:t>
      </w:r>
      <w:r>
        <w:rPr>
          <w:rStyle w:val="18"/>
          <w:rFonts w:hint="eastAsia" w:ascii="仿宋" w:hAnsi="仿宋" w:eastAsia="仿宋" w:cs="仿宋"/>
          <w:b w:val="0"/>
          <w:bCs w:val="0"/>
          <w:color w:val="000000" w:themeColor="text1"/>
        </w:rPr>
        <w:t>1%，已达到完成预算指标100%。总体经济效益有所提高，疾病检查范围扩大，重病治愈率达98%以上，满足周边地区危重孕产妇的救治需求达96%以上，使医院达到三亚及周边地区乃至省内医疗技术领先水平。同时我院</w:t>
      </w:r>
      <w:r>
        <w:rPr>
          <w:rFonts w:hint="eastAsia" w:ascii="仿宋" w:hAnsi="仿宋" w:eastAsia="仿宋" w:cs="仿宋"/>
          <w:b w:val="0"/>
          <w:bCs w:val="0"/>
          <w:color w:val="000000" w:themeColor="text1"/>
          <w:sz w:val="32"/>
          <w:szCs w:val="32"/>
          <w:shd w:val="clear" w:color="auto" w:fill="FFFFFF"/>
        </w:rPr>
        <w:t>作为省市新冠肺炎患者定点收治医院，虽然收入有小幅提高，但是对我院的社会效益有显著提升。</w:t>
      </w:r>
    </w:p>
    <w:p>
      <w:pPr>
        <w:ind w:firstLine="645"/>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发现的主要问题及原因：一是项目在执行过程中，由于政府采购政策的变更，致使部分进口设备不能按时完成预算指标，为了避免未及时供货影响支付帐款，经请示市财政局审批同意变更类别如图像处理装置（内窥镜系统）、脑电测量系统（32导）等医疗设备，预算金额705.00万元，更改为购置“医疗设备维保等项目。</w:t>
      </w:r>
    </w:p>
    <w:p>
      <w:pPr>
        <w:spacing w:line="578" w:lineRule="exact"/>
        <w:ind w:firstLine="787" w:firstLineChars="246"/>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二是管理方法不够完善，绩效管理经验不足，部分成果无法使用指标方式表示。</w:t>
      </w:r>
    </w:p>
    <w:p>
      <w:pPr>
        <w:spacing w:line="578" w:lineRule="exact"/>
        <w:ind w:firstLine="640" w:firstLineChars="200"/>
        <w:rPr>
          <w:rFonts w:hint="eastAsia" w:ascii="仿宋" w:hAnsi="仿宋" w:eastAsia="仿宋" w:cs="仿宋"/>
          <w:color w:val="000000" w:themeColor="text1"/>
          <w:sz w:val="32"/>
          <w:szCs w:val="32"/>
        </w:rPr>
      </w:pPr>
      <w:r>
        <w:rPr>
          <w:rFonts w:hint="eastAsia" w:ascii="仿宋_GB2312" w:eastAsia="仿宋_GB2312"/>
          <w:color w:val="000000" w:themeColor="text1"/>
          <w:sz w:val="32"/>
          <w:szCs w:val="32"/>
        </w:rPr>
        <w:t>下一步改进措施：</w:t>
      </w:r>
      <w:r>
        <w:rPr>
          <w:rFonts w:hint="eastAsia" w:ascii="仿宋" w:hAnsi="仿宋" w:eastAsia="仿宋" w:cs="仿宋"/>
          <w:color w:val="000000" w:themeColor="text1"/>
          <w:sz w:val="32"/>
          <w:szCs w:val="32"/>
        </w:rPr>
        <w:t>逐步健全和完善管理制度及内控，用新思想、新方法改善管理方法。按照财政支出绩效管理要求，建立科学的财政资金效益考评制度，不断提高财政资金使用管理的水平和效率。</w:t>
      </w:r>
    </w:p>
    <w:p>
      <w:pPr>
        <w:keepNext w:val="0"/>
        <w:keepLines w:val="0"/>
        <w:widowControl/>
        <w:suppressLineNumbers w:val="0"/>
        <w:spacing w:before="100" w:beforeAutospacing="1" w:after="100" w:afterAutospacing="1" w:line="578" w:lineRule="exact"/>
        <w:ind w:left="0" w:right="0" w:firstLine="643" w:firstLineChars="200"/>
        <w:rPr>
          <w:rFonts w:hint="eastAsia" w:ascii="楷体" w:hAnsi="楷体" w:eastAsia="楷体" w:cs="楷体"/>
          <w:b/>
          <w:kern w:val="0"/>
          <w:sz w:val="32"/>
          <w:szCs w:val="32"/>
        </w:rPr>
      </w:pPr>
      <w:r>
        <w:rPr>
          <w:rFonts w:hint="eastAsia" w:ascii="楷体" w:hAnsi="楷体" w:eastAsia="楷体" w:cs="楷体"/>
          <w:b/>
          <w:kern w:val="0"/>
          <w:sz w:val="32"/>
          <w:szCs w:val="32"/>
        </w:rPr>
        <w:t>（三）财政评价项目绩效评价结果。</w:t>
      </w:r>
    </w:p>
    <w:p>
      <w:pPr>
        <w:keepNext w:val="0"/>
        <w:keepLines w:val="0"/>
        <w:widowControl/>
        <w:suppressLineNumbers w:val="0"/>
        <w:spacing w:before="100" w:beforeAutospacing="1" w:after="100" w:afterAutospacing="1"/>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rPr>
        <w:t>无</w:t>
      </w:r>
      <w:r>
        <w:rPr>
          <w:rFonts w:hint="eastAsia" w:ascii="仿宋_GB2312" w:hAnsi="ˎ̥" w:eastAsia="仿宋_GB2312" w:cs="仿宋_GB2312"/>
          <w:sz w:val="32"/>
          <w:szCs w:val="32"/>
          <w:lang w:eastAsia="zh-CN"/>
        </w:rPr>
        <w:t>。</w:t>
      </w:r>
    </w:p>
    <w:p>
      <w:pPr>
        <w:keepNext w:val="0"/>
        <w:keepLines w:val="0"/>
        <w:widowControl/>
        <w:numPr>
          <w:ilvl w:val="0"/>
          <w:numId w:val="2"/>
        </w:numPr>
        <w:suppressLineNumbers w:val="0"/>
        <w:spacing w:before="100" w:beforeAutospacing="1" w:after="100" w:afterAutospacing="1" w:line="578" w:lineRule="exact"/>
        <w:ind w:left="0" w:right="0" w:firstLine="643" w:firstLineChars="200"/>
        <w:rPr>
          <w:rFonts w:hint="eastAsia" w:ascii="楷体" w:hAnsi="楷体" w:eastAsia="楷体" w:cs="楷体"/>
          <w:b/>
          <w:kern w:val="0"/>
          <w:sz w:val="32"/>
          <w:szCs w:val="32"/>
        </w:rPr>
      </w:pPr>
      <w:r>
        <w:rPr>
          <w:rFonts w:hint="eastAsia" w:ascii="楷体" w:hAnsi="楷体" w:eastAsia="楷体" w:cs="楷体"/>
          <w:b/>
          <w:kern w:val="0"/>
          <w:sz w:val="32"/>
          <w:szCs w:val="32"/>
        </w:rPr>
        <w:t>部门评价项目绩效评价结果。</w:t>
      </w:r>
    </w:p>
    <w:p>
      <w:pPr>
        <w:keepNext w:val="0"/>
        <w:keepLines w:val="0"/>
        <w:widowControl/>
        <w:numPr>
          <w:numId w:val="0"/>
        </w:numPr>
        <w:suppressLineNumbers w:val="0"/>
        <w:spacing w:before="100" w:beforeAutospacing="1" w:after="100" w:afterAutospacing="1" w:line="578" w:lineRule="exact"/>
        <w:ind w:right="0" w:rightChars="0" w:firstLine="960" w:firstLineChars="300"/>
        <w:rPr>
          <w:rFonts w:hint="eastAsia" w:ascii="仿宋_GB2312" w:hAnsi="ˎ̥" w:eastAsia="仿宋_GB2312" w:cs="仿宋_GB2312"/>
          <w:sz w:val="32"/>
          <w:szCs w:val="32"/>
          <w:lang w:eastAsia="zh-CN"/>
        </w:rPr>
      </w:pPr>
      <w:r>
        <w:rPr>
          <w:rFonts w:hint="default" w:ascii="仿宋_GB2312" w:hAnsi="ˎ̥" w:eastAsia="仿宋_GB2312" w:cs="仿宋_GB2312"/>
          <w:sz w:val="32"/>
          <w:szCs w:val="32"/>
        </w:rPr>
        <w:t>无</w:t>
      </w:r>
      <w:r>
        <w:rPr>
          <w:rFonts w:hint="eastAsia" w:ascii="仿宋_GB2312" w:hAnsi="ˎ̥" w:eastAsia="仿宋_GB2312" w:cs="仿宋_GB2312"/>
          <w:sz w:val="32"/>
          <w:szCs w:val="32"/>
          <w:lang w:eastAsia="zh-CN"/>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4" w:name="_Toc5978_WPSOffice_Level2"/>
      <w:bookmarkStart w:id="95" w:name="_Toc15262_WPSOffice_Level2"/>
      <w:bookmarkStart w:id="96" w:name="_Toc23598_WPSOffice_Level2"/>
      <w:bookmarkStart w:id="97" w:name="_Toc15565_WPSOffice_Level2"/>
      <w:bookmarkStart w:id="98" w:name="_Toc32639_WPSOffice_Level2"/>
      <w:bookmarkStart w:id="99" w:name="_Toc18325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4"/>
      <w:bookmarkEnd w:id="95"/>
      <w:bookmarkEnd w:id="96"/>
      <w:bookmarkEnd w:id="97"/>
      <w:bookmarkEnd w:id="98"/>
      <w:bookmarkEnd w:id="99"/>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年度三亚中心医院</w:t>
      </w:r>
      <w:r>
        <w:rPr>
          <w:rFonts w:hint="eastAsia" w:ascii="仿宋_GB2312" w:hAnsi="ˎ̥" w:eastAsia="仿宋_GB2312"/>
          <w:sz w:val="32"/>
          <w:szCs w:val="32"/>
        </w:rPr>
        <w:t>机关运行经费</w:t>
      </w:r>
      <w:r>
        <w:rPr>
          <w:rFonts w:hint="eastAsia" w:ascii="仿宋_GB2312" w:hAnsi="ˎ̥" w:eastAsia="仿宋_GB2312"/>
          <w:sz w:val="32"/>
          <w:szCs w:val="32"/>
          <w:lang w:eastAsia="zh-CN"/>
        </w:rPr>
        <w:t>0</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r>
        <w:rPr>
          <w:rFonts w:hint="eastAsia" w:ascii="仿宋_GB2312" w:hAnsi="ˎ̥" w:eastAsia="仿宋_GB2312"/>
          <w:sz w:val="32"/>
          <w:szCs w:val="32"/>
        </w:rPr>
        <w:t>增加</w:t>
      </w:r>
      <w:r>
        <w:rPr>
          <w:rFonts w:hint="eastAsia" w:ascii="仿宋_GB2312" w:hAnsi="ˎ̥" w:eastAsia="仿宋_GB2312"/>
          <w:sz w:val="32"/>
          <w:szCs w:val="32"/>
          <w:lang w:eastAsia="zh-CN"/>
        </w:rPr>
        <w:t>0</w:t>
      </w:r>
      <w:r>
        <w:rPr>
          <w:rFonts w:hint="eastAsia" w:ascii="仿宋_GB2312" w:hAnsi="ˎ̥" w:eastAsia="仿宋_GB2312"/>
          <w:sz w:val="32"/>
          <w:szCs w:val="32"/>
        </w:rPr>
        <w:t>万元，增长</w:t>
      </w:r>
      <w:r>
        <w:rPr>
          <w:rFonts w:hint="eastAsia" w:ascii="仿宋_GB2312" w:hAnsi="ˎ̥" w:eastAsia="仿宋_GB2312"/>
          <w:sz w:val="32"/>
          <w:szCs w:val="32"/>
          <w:lang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0" w:name="_Toc3131_WPSOffice_Level2"/>
      <w:bookmarkStart w:id="101" w:name="_Toc23966_WPSOffice_Level2"/>
      <w:bookmarkStart w:id="102" w:name="_Toc25333_WPSOffice_Level2"/>
      <w:bookmarkStart w:id="103" w:name="_Toc32689_WPSOffice_Level2"/>
      <w:bookmarkStart w:id="104" w:name="_Toc13084_WPSOffice_Level2"/>
      <w:bookmarkStart w:id="105" w:name="_Toc30383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0"/>
      <w:bookmarkEnd w:id="101"/>
      <w:bookmarkEnd w:id="102"/>
      <w:bookmarkEnd w:id="103"/>
      <w:bookmarkEnd w:id="104"/>
      <w:bookmarkEnd w:id="105"/>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年度三亚中心医院</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16923.97</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16923.97</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6" w:name="_Toc527_WPSOffice_Level2"/>
      <w:bookmarkStart w:id="107" w:name="_Toc29584_WPSOffice_Level2"/>
      <w:bookmarkStart w:id="108" w:name="_Toc15129_WPSOffice_Level2"/>
      <w:bookmarkStart w:id="109" w:name="_Toc6016_WPSOffice_Level2"/>
      <w:bookmarkStart w:id="110" w:name="_Toc10902_WPSOffice_Level2"/>
      <w:bookmarkStart w:id="111" w:name="_Toc1998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6"/>
      <w:bookmarkEnd w:id="107"/>
      <w:bookmarkEnd w:id="108"/>
      <w:bookmarkEnd w:id="109"/>
      <w:bookmarkEnd w:id="110"/>
      <w:bookmarkEnd w:id="111"/>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w:t>
      </w:r>
      <w:r>
        <w:rPr>
          <w:rFonts w:hint="eastAsia" w:ascii="仿宋_GB2312" w:hAnsi="ˎ̥" w:eastAsia="仿宋_GB2312"/>
          <w:sz w:val="32"/>
          <w:szCs w:val="32"/>
        </w:rPr>
        <w:t>92020.29</w:t>
      </w:r>
      <w:r>
        <w:rPr>
          <w:rFonts w:hint="eastAsia" w:ascii="仿宋_GB2312" w:hAnsi="ˎ̥" w:eastAsia="仿宋_GB2312"/>
          <w:sz w:val="32"/>
          <w:szCs w:val="32"/>
          <w:lang w:val="en-US" w:eastAsia="zh-CN"/>
        </w:rPr>
        <w:t>平方米，其中：办公用房</w:t>
      </w:r>
      <w:r>
        <w:rPr>
          <w:rFonts w:hint="eastAsia" w:ascii="仿宋_GB2312" w:hAnsi="ˎ̥" w:eastAsia="仿宋_GB2312"/>
          <w:sz w:val="32"/>
          <w:szCs w:val="32"/>
        </w:rPr>
        <w:t>1338.6</w:t>
      </w:r>
      <w:r>
        <w:rPr>
          <w:rFonts w:hint="eastAsia" w:ascii="仿宋_GB2312" w:hAnsi="ˎ̥" w:eastAsia="仿宋_GB2312"/>
          <w:sz w:val="32"/>
          <w:szCs w:val="32"/>
          <w:lang w:val="en-US" w:eastAsia="zh-CN"/>
        </w:rPr>
        <w:t>平方米，业务用房</w:t>
      </w:r>
      <w:r>
        <w:rPr>
          <w:rFonts w:hint="eastAsia" w:ascii="仿宋_GB2312" w:hAnsi="ˎ̥" w:eastAsia="仿宋_GB2312"/>
          <w:sz w:val="32"/>
          <w:szCs w:val="32"/>
        </w:rPr>
        <w:t>77572.3</w:t>
      </w:r>
      <w:r>
        <w:rPr>
          <w:rFonts w:hint="eastAsia" w:ascii="仿宋_GB2312" w:hAnsi="ˎ̥" w:eastAsia="仿宋_GB2312"/>
          <w:sz w:val="32"/>
          <w:szCs w:val="32"/>
          <w:lang w:val="en-US" w:eastAsia="zh-CN"/>
        </w:rPr>
        <w:t>平方米，其他（不含构筑物）</w:t>
      </w:r>
      <w:r>
        <w:rPr>
          <w:rFonts w:hint="eastAsia" w:ascii="仿宋_GB2312" w:hAnsi="ˎ̥" w:eastAsia="仿宋_GB2312"/>
          <w:sz w:val="32"/>
          <w:szCs w:val="32"/>
        </w:rPr>
        <w:t>13109.39</w:t>
      </w:r>
      <w:r>
        <w:rPr>
          <w:rFonts w:hint="eastAsia" w:ascii="仿宋_GB2312" w:hAnsi="ˎ̥" w:eastAsia="仿宋_GB2312"/>
          <w:sz w:val="32"/>
          <w:szCs w:val="32"/>
          <w:lang w:val="en-US" w:eastAsia="zh-CN"/>
        </w:rPr>
        <w:t>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12</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w:t>
      </w:r>
      <w:r>
        <w:rPr>
          <w:rFonts w:hint="eastAsia" w:ascii="仿宋_GB2312" w:hAnsi="ˎ̥" w:eastAsia="仿宋_GB2312"/>
          <w:sz w:val="32"/>
          <w:szCs w:val="32"/>
        </w:rPr>
        <w:t>4辆、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lang w:val="en-US" w:eastAsia="zh-CN"/>
        </w:rPr>
        <w:t>1</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7</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rPr>
        <w:t>主要是</w:t>
      </w:r>
      <w:r>
        <w:rPr>
          <w:rFonts w:hint="eastAsia" w:ascii="仿宋_GB2312" w:hAnsi="ˎ̥" w:eastAsia="仿宋_GB2312"/>
          <w:sz w:val="32"/>
          <w:szCs w:val="32"/>
          <w:lang w:eastAsia="zh-CN"/>
        </w:rPr>
        <w:t>救护车；从车辆使用情况说明：副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12</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28</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131</w:t>
      </w:r>
      <w:r>
        <w:rPr>
          <w:rFonts w:hint="eastAsia" w:ascii="仿宋_GB2312" w:hAnsi="ˎ̥" w:eastAsia="仿宋_GB2312"/>
          <w:sz w:val="32"/>
          <w:szCs w:val="32"/>
        </w:rPr>
        <w:t>台（套）。</w:t>
      </w:r>
    </w:p>
    <w:p>
      <w:pPr>
        <w:spacing w:line="578" w:lineRule="exact"/>
        <w:ind w:firstLine="640" w:firstLineChars="200"/>
        <w:rPr>
          <w:rFonts w:hint="default"/>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21476.28</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 w:hAnsi="仿宋" w:eastAsia="仿宋" w:cs="仿宋"/>
          <w:color w:val="000000" w:themeColor="text1"/>
          <w:sz w:val="32"/>
          <w:szCs w:val="32"/>
        </w:rPr>
      </w:pPr>
    </w:p>
    <w:p>
      <w:pPr>
        <w:jc w:val="center"/>
        <w:rPr>
          <w:rFonts w:asciiTheme="minorEastAsia" w:hAnsiTheme="minorEastAsia" w:eastAsiaTheme="minorEastAsia"/>
          <w:sz w:val="32"/>
          <w:szCs w:val="32"/>
        </w:rPr>
      </w:pPr>
      <w:bookmarkStart w:id="112" w:name="_Toc4398_WPSOffice_Level1"/>
      <w:bookmarkStart w:id="113" w:name="_Toc17580_WPSOffice_Level1"/>
      <w:bookmarkStart w:id="114" w:name="_Toc8874_WPSOffice_Level1"/>
      <w:bookmarkStart w:id="115" w:name="_Toc8808_WPSOffice_Level1"/>
      <w:bookmarkStart w:id="116" w:name="_Toc15425_WPSOffice_Level1"/>
      <w:bookmarkStart w:id="117" w:name="_Toc11039_WPSOffice_Level1"/>
      <w:r>
        <w:rPr>
          <w:rFonts w:hint="eastAsia" w:asciiTheme="minorEastAsia" w:hAnsiTheme="minorEastAsia" w:eastAsiaTheme="minorEastAsia"/>
          <w:sz w:val="32"/>
          <w:szCs w:val="32"/>
        </w:rPr>
        <w:t>第四部分  名词解释</w:t>
      </w:r>
      <w:bookmarkEnd w:id="112"/>
      <w:bookmarkEnd w:id="113"/>
      <w:bookmarkEnd w:id="114"/>
      <w:bookmarkEnd w:id="115"/>
      <w:bookmarkEnd w:id="116"/>
      <w:bookmarkEnd w:id="117"/>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一、财政拨款收入：指本级财政当年拨付的资金。</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二、事业收入：指事业单位开展专业业务活动及辅助活动取得的收入。</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三、经营收入：指事业单位在专业业务活动及其辅助活动之外开展非独立核算经营活动取得的收入。</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四、其他收入：指除上述“财政拨款收入”“事业收入”“经营收入”等以外的收入。</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六、年初结转和结余：指以前年度尚未完成、结转到本年按有关规定继续使用的资金。</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九、基本支出：指为保障机构正常运转、完成日常工作任务而发生的人员支出和公用支出。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十、项目支出：指在基本支出之外为完成特定行政任务和事业发展目标所发生的支出。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十一、经营支出：指事业单位在专业业务活动及其辅助活动之外开展非独立核算经营活动发生的支出。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十四、（支出功能分类的名词解释，各部门（单位）根据实际支出情况填列，可参阅财政部印发的《2019年政府收支分类科目》）</w:t>
      </w:r>
    </w:p>
    <w:p>
      <w:pPr>
        <w:rPr>
          <w:rFonts w:asciiTheme="minorEastAsia" w:hAnsiTheme="minorEastAsia" w:eastAsiaTheme="minorEastAsia"/>
          <w:sz w:val="32"/>
          <w:szCs w:val="32"/>
        </w:rPr>
      </w:pPr>
    </w:p>
    <w:sectPr>
      <w:headerReference r:id="rId5" w:type="default"/>
      <w:footerReference r:id="rId7" w:type="default"/>
      <w:headerReference r:id="rId6" w:type="even"/>
      <w:footerReference r:id="rId8" w:type="even"/>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杨宝" w:date="2022-11-24T19:42:50Z" w:initials="杨">
    <w:p w14:paraId="215E1458">
      <w:pPr>
        <w:pStyle w:val="4"/>
        <w:rPr>
          <w:rFonts w:hint="eastAsia" w:eastAsia="宋体"/>
          <w:lang w:eastAsia="zh-CN"/>
        </w:rPr>
      </w:pPr>
      <w:r>
        <w:rPr>
          <w:rFonts w:hint="eastAsia"/>
          <w:lang w:eastAsia="zh-CN"/>
        </w:rPr>
        <w:t>补充年末结转</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5E14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decorative"/>
    <w:pitch w:val="default"/>
    <w:sig w:usb0="E00002FF" w:usb1="400004FF" w:usb2="00000000" w:usb3="00000000" w:csb0="2000019F" w:csb1="00000000"/>
  </w:font>
  <w:font w:name="??">
    <w:altName w:val="Times New Roman"/>
    <w:panose1 w:val="00000000000000000000"/>
    <w:charset w:val="00"/>
    <w:family w:val="modern"/>
    <w:pitch w:val="default"/>
    <w:sig w:usb0="00000000" w:usb1="00000000" w:usb2="00000000" w:usb3="00000000" w:csb0="00000001" w:csb1="00000000"/>
  </w:font>
  <w:font w:name="ˎ̥">
    <w:altName w:val="Times New Roman"/>
    <w:panose1 w:val="00000000000000000000"/>
    <w:charset w:val="00"/>
    <w:family w:val="modern"/>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D6EAE4"/>
    <w:multiLevelType w:val="singleLevel"/>
    <w:tmpl w:val="D9D6EAE4"/>
    <w:lvl w:ilvl="0" w:tentative="0">
      <w:start w:val="4"/>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宝">
    <w15:presenceInfo w15:providerId="None" w15:userId="杨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BmNTA3ZWNlZWJhNWNhODJmMjczYmVjN2M5NDliNjYifQ=="/>
  </w:docVars>
  <w:rsids>
    <w:rsidRoot w:val="006F612B"/>
    <w:rsid w:val="000426C6"/>
    <w:rsid w:val="000557D4"/>
    <w:rsid w:val="00061C4D"/>
    <w:rsid w:val="0006335D"/>
    <w:rsid w:val="000B5915"/>
    <w:rsid w:val="000C007F"/>
    <w:rsid w:val="000E69FC"/>
    <w:rsid w:val="000F20FB"/>
    <w:rsid w:val="000F3D9D"/>
    <w:rsid w:val="000F424A"/>
    <w:rsid w:val="001229CB"/>
    <w:rsid w:val="00123EA1"/>
    <w:rsid w:val="00143BFC"/>
    <w:rsid w:val="00145D0F"/>
    <w:rsid w:val="00145D9F"/>
    <w:rsid w:val="00193017"/>
    <w:rsid w:val="00204503"/>
    <w:rsid w:val="00227717"/>
    <w:rsid w:val="002431FF"/>
    <w:rsid w:val="00250644"/>
    <w:rsid w:val="0029001A"/>
    <w:rsid w:val="002C09E1"/>
    <w:rsid w:val="002C51A8"/>
    <w:rsid w:val="002C7BB1"/>
    <w:rsid w:val="00375E51"/>
    <w:rsid w:val="00394E71"/>
    <w:rsid w:val="003955A5"/>
    <w:rsid w:val="00412AE1"/>
    <w:rsid w:val="004156C9"/>
    <w:rsid w:val="00427E6C"/>
    <w:rsid w:val="00444E42"/>
    <w:rsid w:val="004707D4"/>
    <w:rsid w:val="004806F2"/>
    <w:rsid w:val="004B4C82"/>
    <w:rsid w:val="004C6CF8"/>
    <w:rsid w:val="004C7BF1"/>
    <w:rsid w:val="004E25CA"/>
    <w:rsid w:val="00511597"/>
    <w:rsid w:val="00533704"/>
    <w:rsid w:val="0054072C"/>
    <w:rsid w:val="00561BB4"/>
    <w:rsid w:val="00572650"/>
    <w:rsid w:val="00573A75"/>
    <w:rsid w:val="005B0544"/>
    <w:rsid w:val="00605801"/>
    <w:rsid w:val="00615F0E"/>
    <w:rsid w:val="00631655"/>
    <w:rsid w:val="00642890"/>
    <w:rsid w:val="006452BC"/>
    <w:rsid w:val="006702D0"/>
    <w:rsid w:val="00673E1B"/>
    <w:rsid w:val="0068445C"/>
    <w:rsid w:val="006C7D5E"/>
    <w:rsid w:val="006E1703"/>
    <w:rsid w:val="006F1603"/>
    <w:rsid w:val="006F1AC1"/>
    <w:rsid w:val="006F24D6"/>
    <w:rsid w:val="006F612B"/>
    <w:rsid w:val="007126D7"/>
    <w:rsid w:val="007151BE"/>
    <w:rsid w:val="0071758C"/>
    <w:rsid w:val="00720603"/>
    <w:rsid w:val="007222C6"/>
    <w:rsid w:val="0076084F"/>
    <w:rsid w:val="00780F64"/>
    <w:rsid w:val="0079012D"/>
    <w:rsid w:val="007915D0"/>
    <w:rsid w:val="007A25F4"/>
    <w:rsid w:val="007A3010"/>
    <w:rsid w:val="007D2046"/>
    <w:rsid w:val="0083036A"/>
    <w:rsid w:val="00843772"/>
    <w:rsid w:val="00846837"/>
    <w:rsid w:val="008666B1"/>
    <w:rsid w:val="00885F98"/>
    <w:rsid w:val="00895A13"/>
    <w:rsid w:val="008C2B38"/>
    <w:rsid w:val="008E5DF5"/>
    <w:rsid w:val="008E703B"/>
    <w:rsid w:val="00957367"/>
    <w:rsid w:val="0096565C"/>
    <w:rsid w:val="00965CFD"/>
    <w:rsid w:val="00981CC7"/>
    <w:rsid w:val="00985541"/>
    <w:rsid w:val="009B40AD"/>
    <w:rsid w:val="009F0652"/>
    <w:rsid w:val="00A1408A"/>
    <w:rsid w:val="00A204E5"/>
    <w:rsid w:val="00A426D4"/>
    <w:rsid w:val="00A62502"/>
    <w:rsid w:val="00A74168"/>
    <w:rsid w:val="00A93889"/>
    <w:rsid w:val="00AA14ED"/>
    <w:rsid w:val="00AC33A1"/>
    <w:rsid w:val="00B26AC8"/>
    <w:rsid w:val="00B419AB"/>
    <w:rsid w:val="00B46DD3"/>
    <w:rsid w:val="00B54CD8"/>
    <w:rsid w:val="00B73867"/>
    <w:rsid w:val="00BB1FA3"/>
    <w:rsid w:val="00BE338B"/>
    <w:rsid w:val="00BE4590"/>
    <w:rsid w:val="00BE6784"/>
    <w:rsid w:val="00C27EB3"/>
    <w:rsid w:val="00C30457"/>
    <w:rsid w:val="00C373E9"/>
    <w:rsid w:val="00C42B65"/>
    <w:rsid w:val="00C65FCB"/>
    <w:rsid w:val="00C67E3C"/>
    <w:rsid w:val="00C76D02"/>
    <w:rsid w:val="00C975ED"/>
    <w:rsid w:val="00CC7B42"/>
    <w:rsid w:val="00CD4107"/>
    <w:rsid w:val="00CF141B"/>
    <w:rsid w:val="00CF17AB"/>
    <w:rsid w:val="00D052D5"/>
    <w:rsid w:val="00D658B1"/>
    <w:rsid w:val="00D66867"/>
    <w:rsid w:val="00D92BD5"/>
    <w:rsid w:val="00DA15BC"/>
    <w:rsid w:val="00DA521E"/>
    <w:rsid w:val="00DA5A44"/>
    <w:rsid w:val="00E00048"/>
    <w:rsid w:val="00E75B20"/>
    <w:rsid w:val="00E9560E"/>
    <w:rsid w:val="00EB7ADD"/>
    <w:rsid w:val="00ED50CC"/>
    <w:rsid w:val="00EF2095"/>
    <w:rsid w:val="00F050D5"/>
    <w:rsid w:val="00F109C9"/>
    <w:rsid w:val="00F175EA"/>
    <w:rsid w:val="00F22634"/>
    <w:rsid w:val="00F56839"/>
    <w:rsid w:val="00F71803"/>
    <w:rsid w:val="00F71DF6"/>
    <w:rsid w:val="00F946EB"/>
    <w:rsid w:val="00FD5FE6"/>
    <w:rsid w:val="00FF2F46"/>
    <w:rsid w:val="00FF5495"/>
    <w:rsid w:val="125470B4"/>
    <w:rsid w:val="1BE21A94"/>
    <w:rsid w:val="2C4E022C"/>
    <w:rsid w:val="37601F41"/>
    <w:rsid w:val="3801444D"/>
    <w:rsid w:val="3A4A4C0A"/>
    <w:rsid w:val="4E5C1C80"/>
    <w:rsid w:val="55DF0EB7"/>
    <w:rsid w:val="61F7125E"/>
    <w:rsid w:val="64752797"/>
    <w:rsid w:val="6B6A0388"/>
    <w:rsid w:val="6E8B1F32"/>
    <w:rsid w:val="7A0A3B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before="100" w:beforeAutospacing="1" w:after="100" w:afterAutospacing="1"/>
      <w:ind w:left="0" w:right="0"/>
      <w:jc w:val="left"/>
    </w:pPr>
    <w:rPr>
      <w:rFonts w:hint="eastAsia" w:ascii="宋体" w:hAnsi="宋体" w:eastAsia="宋体" w:cs="宋体"/>
      <w:b/>
      <w:kern w:val="0"/>
      <w:sz w:val="36"/>
      <w:szCs w:val="36"/>
      <w:lang w:val="en-US" w:eastAsia="zh-CN" w:bidi="ar"/>
    </w:rPr>
  </w:style>
  <w:style w:type="paragraph" w:styleId="3">
    <w:name w:val="heading 4"/>
    <w:basedOn w:val="1"/>
    <w:next w:val="1"/>
    <w:link w:val="16"/>
    <w:unhideWhenUsed/>
    <w:qFormat/>
    <w:uiPriority w:val="0"/>
    <w:pPr>
      <w:keepNext/>
      <w:keepLines/>
      <w:spacing w:before="280" w:after="290" w:line="376" w:lineRule="auto"/>
      <w:outlineLvl w:val="3"/>
    </w:pPr>
    <w:rPr>
      <w:rFonts w:ascii="Cambria" w:hAnsi="Cambria"/>
      <w:b/>
      <w:bCs/>
      <w:sz w:val="28"/>
      <w:szCs w:val="28"/>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uiPriority w:val="99"/>
    <w:pPr>
      <w:jc w:val="left"/>
    </w:p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basedOn w:val="8"/>
    <w:link w:val="5"/>
    <w:qFormat/>
    <w:uiPriority w:val="0"/>
    <w:rPr>
      <w:rFonts w:ascii="Times New Roman" w:hAnsi="Times New Roman" w:eastAsia="宋体" w:cs="Times New Roman"/>
      <w:sz w:val="18"/>
      <w:szCs w:val="18"/>
    </w:rPr>
  </w:style>
  <w:style w:type="paragraph" w:customStyle="1" w:styleId="11">
    <w:name w:val="正文1 Char Char Char"/>
    <w:basedOn w:val="1"/>
    <w:qFormat/>
    <w:uiPriority w:val="0"/>
    <w:pPr>
      <w:spacing w:line="360" w:lineRule="auto"/>
      <w:ind w:firstLine="200" w:firstLineChars="200"/>
    </w:pPr>
  </w:style>
  <w:style w:type="paragraph" w:customStyle="1" w:styleId="1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3">
    <w:name w:val="WPSOffice手动目录 1"/>
    <w:qFormat/>
    <w:uiPriority w:val="0"/>
    <w:rPr>
      <w:rFonts w:ascii="Times New Roman" w:hAnsi="Times New Roman" w:eastAsia="宋体" w:cs="Times New Roman"/>
      <w:lang w:val="en-US" w:eastAsia="zh-CN" w:bidi="ar-SA"/>
    </w:rPr>
  </w:style>
  <w:style w:type="character" w:customStyle="1" w:styleId="14">
    <w:name w:val="页眉 Char"/>
    <w:basedOn w:val="8"/>
    <w:link w:val="6"/>
    <w:semiHidden/>
    <w:qFormat/>
    <w:uiPriority w:val="99"/>
    <w:rPr>
      <w:rFonts w:ascii="Times New Roman" w:hAnsi="Times New Roman" w:eastAsia="宋体" w:cs="Times New Roman"/>
      <w:sz w:val="18"/>
      <w:szCs w:val="18"/>
    </w:rPr>
  </w:style>
  <w:style w:type="paragraph" w:customStyle="1" w:styleId="15">
    <w:name w:val="List Paragraph"/>
    <w:basedOn w:val="1"/>
    <w:unhideWhenUsed/>
    <w:qFormat/>
    <w:uiPriority w:val="99"/>
    <w:pPr>
      <w:ind w:firstLine="420" w:firstLineChars="200"/>
    </w:pPr>
  </w:style>
  <w:style w:type="character" w:customStyle="1" w:styleId="16">
    <w:name w:val="标题 4 Char"/>
    <w:basedOn w:val="8"/>
    <w:link w:val="3"/>
    <w:qFormat/>
    <w:uiPriority w:val="0"/>
    <w:rPr>
      <w:rFonts w:ascii="Cambria" w:hAnsi="Cambria" w:eastAsia="宋体" w:cs="Times New Roman"/>
      <w:b/>
      <w:bCs/>
      <w:kern w:val="2"/>
      <w:sz w:val="28"/>
      <w:szCs w:val="28"/>
    </w:rPr>
  </w:style>
  <w:style w:type="paragraph" w:customStyle="1" w:styleId="17">
    <w:name w:val="Table Paragraph"/>
    <w:basedOn w:val="1"/>
    <w:qFormat/>
    <w:uiPriority w:val="1"/>
    <w:pPr>
      <w:spacing w:before="8"/>
    </w:pPr>
    <w:rPr>
      <w:rFonts w:ascii="宋体" w:hAnsi="宋体" w:cs="宋体"/>
      <w:lang w:val="zh-CN" w:bidi="zh-CN"/>
    </w:rPr>
  </w:style>
  <w:style w:type="character" w:customStyle="1" w:styleId="18">
    <w:name w:val="15"/>
    <w:qFormat/>
    <w:uiPriority w:val="0"/>
    <w:rPr>
      <w:rFonts w:ascii="??" w:eastAsia="Times New Roman" w:cs="??"/>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6DC0-2C50-4051-AD58-C0106FBCE9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6673</Words>
  <Characters>7401</Characters>
  <Lines>54</Lines>
  <Paragraphs>15</Paragraphs>
  <TotalTime>1</TotalTime>
  <ScaleCrop>false</ScaleCrop>
  <LinksUpToDate>false</LinksUpToDate>
  <CharactersWithSpaces>7628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2021-09-23T09:21:00Z</dcterms:created>
  <dc:creator>微软用户</dc:creator>
  <cp:lastModifiedBy>Administrator</cp:lastModifiedBy>
  <cp:lastPrinted>2021-09-23T10:40:00Z</cp:lastPrinted>
  <dcterms:modified xsi:type="dcterms:W3CDTF">2022-12-01T02:51:16Z</dcterms:modified>
  <dc:title>附件1</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083FAAF54BC54696932414F84833C4A7</vt:lpwstr>
  </property>
</Properties>
</file>