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69" w:rsidRDefault="002E7E69">
      <w:pPr>
        <w:rPr>
          <w:sz w:val="84"/>
          <w:szCs w:val="84"/>
          <w:u w:val="single"/>
        </w:rPr>
      </w:pPr>
    </w:p>
    <w:p w:rsidR="002E7E69" w:rsidRDefault="002E7E69">
      <w:pPr>
        <w:rPr>
          <w:sz w:val="84"/>
          <w:szCs w:val="84"/>
          <w:u w:val="single"/>
        </w:rPr>
      </w:pPr>
    </w:p>
    <w:p w:rsidR="002E7E69" w:rsidRDefault="002E7E69">
      <w:pPr>
        <w:rPr>
          <w:sz w:val="84"/>
          <w:szCs w:val="84"/>
          <w:u w:val="single"/>
        </w:rPr>
      </w:pPr>
    </w:p>
    <w:p w:rsidR="002E7E69" w:rsidRDefault="002E7E69">
      <w:pPr>
        <w:rPr>
          <w:sz w:val="84"/>
          <w:szCs w:val="84"/>
          <w:u w:val="single"/>
        </w:rPr>
      </w:pPr>
    </w:p>
    <w:p w:rsidR="002E7E69" w:rsidRDefault="002D5983">
      <w:pPr>
        <w:jc w:val="center"/>
        <w:rPr>
          <w:rFonts w:ascii="黑体" w:eastAsia="黑体" w:hAnsi="黑体"/>
          <w:sz w:val="52"/>
          <w:szCs w:val="52"/>
        </w:rPr>
      </w:pPr>
      <w:r>
        <w:rPr>
          <w:rFonts w:ascii="黑体" w:eastAsia="黑体" w:hAnsi="黑体" w:hint="eastAsia"/>
          <w:sz w:val="52"/>
          <w:szCs w:val="52"/>
        </w:rPr>
        <w:t>2022年三亚市医学会</w:t>
      </w:r>
      <w:r w:rsidR="00D65A66">
        <w:rPr>
          <w:rFonts w:ascii="黑体" w:eastAsia="黑体" w:hAnsi="黑体" w:hint="eastAsia"/>
          <w:sz w:val="52"/>
          <w:szCs w:val="52"/>
        </w:rPr>
        <w:t>医疗事故技术鉴定工作室</w:t>
      </w:r>
      <w:r>
        <w:rPr>
          <w:rFonts w:ascii="黑体" w:eastAsia="黑体" w:hAnsi="黑体" w:hint="eastAsia"/>
          <w:sz w:val="52"/>
          <w:szCs w:val="52"/>
        </w:rPr>
        <w:t>预算</w:t>
      </w:r>
    </w:p>
    <w:p w:rsidR="002E7E69" w:rsidRDefault="002E7E69">
      <w:pPr>
        <w:ind w:firstLine="1680"/>
        <w:jc w:val="center"/>
        <w:rPr>
          <w:sz w:val="84"/>
          <w:szCs w:val="84"/>
        </w:rPr>
      </w:pPr>
    </w:p>
    <w:p w:rsidR="002E7E69" w:rsidRPr="00D65A66" w:rsidRDefault="002E7E69">
      <w:pPr>
        <w:ind w:firstLine="1680"/>
        <w:jc w:val="center"/>
        <w:rPr>
          <w:sz w:val="84"/>
          <w:szCs w:val="84"/>
        </w:rPr>
      </w:pPr>
    </w:p>
    <w:p w:rsidR="002E7E69" w:rsidRDefault="002E7E69">
      <w:pPr>
        <w:ind w:firstLine="1680"/>
        <w:jc w:val="center"/>
        <w:rPr>
          <w:sz w:val="84"/>
          <w:szCs w:val="84"/>
        </w:rPr>
      </w:pPr>
    </w:p>
    <w:p w:rsidR="002E7E69" w:rsidRDefault="002E7E69">
      <w:pPr>
        <w:ind w:firstLine="1680"/>
        <w:jc w:val="center"/>
        <w:rPr>
          <w:sz w:val="84"/>
          <w:szCs w:val="84"/>
        </w:rPr>
      </w:pPr>
    </w:p>
    <w:p w:rsidR="002E7E69" w:rsidRDefault="002E7E69">
      <w:pPr>
        <w:ind w:firstLine="1680"/>
        <w:jc w:val="center"/>
        <w:rPr>
          <w:sz w:val="84"/>
          <w:szCs w:val="84"/>
        </w:rPr>
      </w:pPr>
    </w:p>
    <w:p w:rsidR="002E7E69" w:rsidRDefault="002E7E69">
      <w:pPr>
        <w:rPr>
          <w:sz w:val="84"/>
          <w:szCs w:val="84"/>
        </w:rPr>
      </w:pPr>
    </w:p>
    <w:p w:rsidR="002E7E69" w:rsidRDefault="002D5983">
      <w:pPr>
        <w:jc w:val="center"/>
        <w:rPr>
          <w:rFonts w:ascii="黑体" w:eastAsia="黑体" w:hAnsi="黑体"/>
          <w:sz w:val="52"/>
          <w:szCs w:val="52"/>
        </w:rPr>
      </w:pPr>
      <w:r>
        <w:rPr>
          <w:rFonts w:ascii="黑体" w:eastAsia="黑体" w:hAnsi="黑体" w:hint="eastAsia"/>
          <w:sz w:val="52"/>
          <w:szCs w:val="52"/>
        </w:rPr>
        <w:t>目录</w:t>
      </w:r>
    </w:p>
    <w:p w:rsidR="002E7E69" w:rsidRDefault="002D5983">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三亚市</w:t>
      </w:r>
      <w:r w:rsidR="00D65A66">
        <w:rPr>
          <w:rFonts w:ascii="Times New Roman" w:eastAsia="仿宋_GB2312" w:hAnsi="Times New Roman" w:cs="Times New Roman" w:hint="eastAsia"/>
          <w:sz w:val="32"/>
          <w:szCs w:val="32"/>
        </w:rPr>
        <w:t>医学会医疗事故技术鉴定工作办公室</w:t>
      </w:r>
      <w:r>
        <w:rPr>
          <w:rFonts w:ascii="黑体" w:eastAsia="黑体" w:hAnsi="黑体" w:hint="eastAsia"/>
          <w:sz w:val="32"/>
          <w:szCs w:val="32"/>
        </w:rPr>
        <w:t>概况</w:t>
      </w:r>
    </w:p>
    <w:p w:rsidR="002E7E69" w:rsidRDefault="002D5983">
      <w:pPr>
        <w:pStyle w:val="1"/>
        <w:numPr>
          <w:ilvl w:val="255"/>
          <w:numId w:val="0"/>
        </w:numPr>
        <w:jc w:val="left"/>
        <w:rPr>
          <w:rFonts w:ascii="黑体" w:eastAsia="黑体" w:hAnsi="黑体"/>
          <w:sz w:val="32"/>
          <w:szCs w:val="32"/>
        </w:rPr>
      </w:pPr>
      <w:r>
        <w:rPr>
          <w:rFonts w:ascii="黑体" w:eastAsia="黑体" w:hAnsi="黑体" w:hint="eastAsia"/>
          <w:sz w:val="32"/>
          <w:szCs w:val="32"/>
        </w:rPr>
        <w:t>一、主要职能</w:t>
      </w:r>
    </w:p>
    <w:p w:rsidR="002E7E69" w:rsidRDefault="002D5983">
      <w:pPr>
        <w:pStyle w:val="1"/>
        <w:numPr>
          <w:ilvl w:val="0"/>
          <w:numId w:val="1"/>
        </w:numPr>
        <w:ind w:firstLineChars="0"/>
        <w:rPr>
          <w:rFonts w:ascii="黑体" w:eastAsia="黑体" w:hAnsi="黑体"/>
          <w:sz w:val="32"/>
          <w:szCs w:val="32"/>
        </w:rPr>
      </w:pPr>
      <w:r>
        <w:rPr>
          <w:rFonts w:ascii="黑体" w:eastAsia="黑体" w:hAnsi="黑体" w:hint="eastAsia"/>
          <w:color w:val="000000" w:themeColor="text1"/>
          <w:sz w:val="32"/>
          <w:szCs w:val="32"/>
        </w:rPr>
        <w:t>三亚市</w:t>
      </w:r>
      <w:r w:rsidR="00D65A66">
        <w:rPr>
          <w:rFonts w:ascii="Times New Roman" w:eastAsia="仿宋_GB2312" w:hAnsi="Times New Roman" w:cs="Times New Roman" w:hint="eastAsia"/>
          <w:sz w:val="32"/>
          <w:szCs w:val="32"/>
        </w:rPr>
        <w:t>医学会医疗事故技术鉴定工作办公室</w:t>
      </w:r>
      <w:r>
        <w:rPr>
          <w:rFonts w:ascii="黑体" w:eastAsia="黑体" w:hAnsi="黑体" w:hint="eastAsia"/>
          <w:sz w:val="32"/>
          <w:szCs w:val="32"/>
        </w:rPr>
        <w:t>2022年单位预算表</w:t>
      </w:r>
    </w:p>
    <w:p w:rsidR="002E7E69" w:rsidRDefault="002D5983">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2E7E69" w:rsidRDefault="002D5983">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2E7E69" w:rsidRDefault="002D5983">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2E7E69" w:rsidRDefault="002D5983">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2E7E69" w:rsidRDefault="002D5983">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2E7E69" w:rsidRDefault="002D5983">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2E7E69" w:rsidRDefault="002D5983">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单位收支总表</w:t>
      </w:r>
    </w:p>
    <w:p w:rsidR="002E7E69" w:rsidRDefault="002D5983">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单位收入总表</w:t>
      </w:r>
    </w:p>
    <w:p w:rsidR="002E7E69" w:rsidRDefault="002D5983">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单位支出总表</w:t>
      </w:r>
    </w:p>
    <w:p w:rsidR="002E7E69" w:rsidRDefault="002D5983">
      <w:pPr>
        <w:pStyle w:val="1"/>
        <w:numPr>
          <w:ilvl w:val="0"/>
          <w:numId w:val="2"/>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2E7E69" w:rsidRDefault="002D598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color w:val="000000" w:themeColor="text1"/>
          <w:sz w:val="32"/>
          <w:szCs w:val="32"/>
        </w:rPr>
        <w:t xml:space="preserve"> 三亚市</w:t>
      </w:r>
      <w:r w:rsidR="00D65A66">
        <w:rPr>
          <w:rFonts w:ascii="Times New Roman" w:eastAsia="仿宋_GB2312" w:hAnsi="Times New Roman" w:cs="Times New Roman" w:hint="eastAsia"/>
          <w:sz w:val="32"/>
          <w:szCs w:val="32"/>
        </w:rPr>
        <w:t>医学会医疗事故技术鉴定工作办公室</w:t>
      </w:r>
      <w:r>
        <w:rPr>
          <w:rFonts w:ascii="黑体" w:eastAsia="黑体" w:hAnsi="黑体" w:hint="eastAsia"/>
          <w:sz w:val="32"/>
          <w:szCs w:val="32"/>
        </w:rPr>
        <w:t>2022年单位预算情况说明</w:t>
      </w:r>
    </w:p>
    <w:p w:rsidR="002E7E69" w:rsidRDefault="002D5983">
      <w:pPr>
        <w:pStyle w:val="1"/>
        <w:numPr>
          <w:ilvl w:val="255"/>
          <w:numId w:val="0"/>
        </w:numPr>
        <w:jc w:val="left"/>
        <w:rPr>
          <w:rFonts w:ascii="仿宋_GB2312" w:eastAsia="仿宋_GB2312" w:hAnsi="仿宋_GB2312" w:cs="仿宋_GB2312"/>
          <w:sz w:val="32"/>
          <w:szCs w:val="32"/>
        </w:rPr>
      </w:pPr>
      <w:r>
        <w:rPr>
          <w:rFonts w:ascii="黑体" w:eastAsia="黑体" w:hAnsi="黑体" w:hint="eastAsia"/>
          <w:sz w:val="32"/>
          <w:szCs w:val="32"/>
        </w:rPr>
        <w:t>第四部分 名词解释</w:t>
      </w:r>
    </w:p>
    <w:p w:rsidR="002E7E69" w:rsidRDefault="002E7E69">
      <w:pPr>
        <w:pStyle w:val="1"/>
        <w:ind w:left="1320" w:firstLineChars="0" w:firstLine="0"/>
        <w:jc w:val="left"/>
        <w:rPr>
          <w:rFonts w:ascii="黑体" w:eastAsia="黑体" w:hAnsi="黑体"/>
          <w:sz w:val="32"/>
          <w:szCs w:val="32"/>
        </w:rPr>
      </w:pPr>
    </w:p>
    <w:p w:rsidR="002E7E69" w:rsidRDefault="002E7E69">
      <w:pPr>
        <w:jc w:val="left"/>
        <w:rPr>
          <w:rFonts w:ascii="黑体" w:eastAsia="黑体" w:hAnsi="黑体"/>
          <w:sz w:val="32"/>
          <w:szCs w:val="32"/>
        </w:rPr>
      </w:pPr>
    </w:p>
    <w:p w:rsidR="002E7E69" w:rsidRDefault="002E7E69">
      <w:pPr>
        <w:jc w:val="left"/>
        <w:rPr>
          <w:rFonts w:ascii="黑体" w:eastAsia="黑体" w:hAnsi="黑体"/>
          <w:sz w:val="32"/>
          <w:szCs w:val="32"/>
        </w:rPr>
      </w:pPr>
    </w:p>
    <w:p w:rsidR="002E7E69" w:rsidRDefault="002E7E69">
      <w:pPr>
        <w:jc w:val="left"/>
        <w:rPr>
          <w:rFonts w:ascii="黑体" w:eastAsia="黑体" w:hAnsi="黑体"/>
          <w:sz w:val="32"/>
          <w:szCs w:val="32"/>
        </w:rPr>
      </w:pPr>
    </w:p>
    <w:p w:rsidR="002E7E69" w:rsidRDefault="002E7E69">
      <w:pPr>
        <w:jc w:val="left"/>
        <w:rPr>
          <w:rFonts w:ascii="黑体" w:eastAsia="黑体" w:hAnsi="黑体"/>
          <w:sz w:val="32"/>
          <w:szCs w:val="32"/>
        </w:rPr>
      </w:pPr>
    </w:p>
    <w:p w:rsidR="002E7E69" w:rsidRDefault="002E7E69">
      <w:pPr>
        <w:jc w:val="left"/>
        <w:rPr>
          <w:rFonts w:ascii="黑体" w:eastAsia="黑体" w:hAnsi="黑体"/>
          <w:sz w:val="32"/>
          <w:szCs w:val="32"/>
        </w:rPr>
      </w:pPr>
    </w:p>
    <w:p w:rsidR="002E7E69" w:rsidRDefault="002D5983">
      <w:pPr>
        <w:pStyle w:val="1"/>
        <w:numPr>
          <w:ilvl w:val="0"/>
          <w:numId w:val="3"/>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三亚市医学会</w:t>
      </w:r>
      <w:r w:rsidR="00D65A66">
        <w:rPr>
          <w:rFonts w:ascii="黑体" w:eastAsia="黑体" w:hAnsi="黑体" w:hint="eastAsia"/>
          <w:sz w:val="32"/>
          <w:szCs w:val="32"/>
        </w:rPr>
        <w:t xml:space="preserve">医疗事故技术鉴定工作办公室  </w:t>
      </w:r>
      <w:r>
        <w:rPr>
          <w:rFonts w:ascii="黑体" w:eastAsia="黑体" w:hAnsi="黑体" w:hint="eastAsia"/>
          <w:sz w:val="32"/>
          <w:szCs w:val="32"/>
        </w:rPr>
        <w:t>概况</w:t>
      </w:r>
      <w:r w:rsidR="00D65A66">
        <w:rPr>
          <w:rFonts w:ascii="黑体" w:eastAsia="黑体" w:hAnsi="黑体" w:hint="eastAsia"/>
          <w:sz w:val="32"/>
          <w:szCs w:val="32"/>
        </w:rPr>
        <w:t xml:space="preserve"> </w:t>
      </w:r>
    </w:p>
    <w:p w:rsidR="002E7E69" w:rsidRDefault="002E7E69">
      <w:pPr>
        <w:jc w:val="left"/>
        <w:rPr>
          <w:rFonts w:ascii="仿宋_GB2312" w:eastAsia="仿宋_GB2312" w:hAnsi="仿宋_GB2312" w:cs="仿宋_GB2312"/>
          <w:sz w:val="32"/>
          <w:szCs w:val="32"/>
        </w:rPr>
      </w:pPr>
    </w:p>
    <w:p w:rsidR="002E7E69" w:rsidRDefault="002D5983">
      <w:pPr>
        <w:pStyle w:val="1"/>
        <w:numPr>
          <w:ilvl w:val="255"/>
          <w:numId w:val="0"/>
        </w:numPr>
        <w:ind w:firstLineChars="200" w:firstLine="640"/>
        <w:jc w:val="left"/>
        <w:rPr>
          <w:rFonts w:ascii="仿宋_GB2312" w:eastAsia="仿宋_GB2312" w:hAnsi="黑体" w:cs="仿宋_GB2312"/>
          <w:sz w:val="32"/>
          <w:szCs w:val="32"/>
        </w:rPr>
      </w:pPr>
      <w:r>
        <w:rPr>
          <w:rFonts w:ascii="黑体" w:eastAsia="黑体" w:hAnsi="黑体" w:cs="仿宋_GB2312" w:hint="eastAsia"/>
          <w:sz w:val="32"/>
          <w:szCs w:val="32"/>
        </w:rPr>
        <w:t>一、主要职能</w:t>
      </w:r>
    </w:p>
    <w:p w:rsidR="002E7E69" w:rsidRDefault="002D5983">
      <w:pPr>
        <w:spacing w:line="540" w:lineRule="exact"/>
        <w:ind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三亚市医学会医疗事故技术鉴定工作办公室</w:t>
      </w:r>
      <w:r>
        <w:rPr>
          <w:rFonts w:ascii="Times New Roman" w:eastAsia="仿宋_GB2312" w:hAnsi="Times New Roman" w:cs="Times New Roman"/>
          <w:sz w:val="32"/>
          <w:szCs w:val="32"/>
        </w:rPr>
        <w:t>是</w:t>
      </w:r>
      <w:r>
        <w:rPr>
          <w:rFonts w:ascii="Times New Roman" w:eastAsia="仿宋_GB2312" w:hAnsi="Times New Roman" w:cs="Times New Roman" w:hint="eastAsia"/>
          <w:sz w:val="32"/>
          <w:szCs w:val="32"/>
        </w:rPr>
        <w:t>隶属市卫生健康委的正科级事业单位</w:t>
      </w:r>
      <w:r>
        <w:rPr>
          <w:rFonts w:ascii="Times New Roman" w:eastAsia="仿宋_GB2312" w:hAnsi="Times New Roman" w:cs="Times New Roman"/>
          <w:sz w:val="32"/>
          <w:szCs w:val="32"/>
        </w:rPr>
        <w:t>，主要职责是：</w:t>
      </w:r>
    </w:p>
    <w:p w:rsidR="002E7E69" w:rsidRDefault="002D5983">
      <w:pPr>
        <w:spacing w:line="540" w:lineRule="exact"/>
        <w:ind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（一）鉴定所需材料的收集与提供，组织本地区内医疗事故争议的首次鉴定；</w:t>
      </w:r>
    </w:p>
    <w:p w:rsidR="002E7E69" w:rsidRDefault="002D5983">
      <w:pPr>
        <w:spacing w:line="540" w:lineRule="exact"/>
        <w:ind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（二）负责组织受聘医疗卫生专业技术人员和法医专业人员，建立专家库；</w:t>
      </w:r>
      <w:r>
        <w:rPr>
          <w:rFonts w:ascii="Times New Roman" w:eastAsia="仿宋_GB2312" w:hAnsi="Times New Roman" w:cs="Times New Roman" w:hint="eastAsia"/>
          <w:sz w:val="32"/>
          <w:szCs w:val="32"/>
        </w:rPr>
        <w:t xml:space="preserve"> </w:t>
      </w:r>
    </w:p>
    <w:p w:rsidR="002E7E69" w:rsidRDefault="002D5983">
      <w:pPr>
        <w:spacing w:line="540" w:lineRule="exact"/>
        <w:ind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（三）组织开展各医学专业委员会进行学术交流及培训工作</w:t>
      </w:r>
      <w:r>
        <w:rPr>
          <w:rFonts w:ascii="Times New Roman" w:eastAsia="仿宋_GB2312" w:hAnsi="Times New Roman" w:cs="Times New Roman" w:hint="eastAsia"/>
          <w:sz w:val="32"/>
          <w:szCs w:val="32"/>
        </w:rPr>
        <w:t>;</w:t>
      </w:r>
    </w:p>
    <w:p w:rsidR="002E7E69" w:rsidRDefault="002D5983">
      <w:pPr>
        <w:spacing w:line="540" w:lineRule="exact"/>
        <w:ind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（四）完成上级部门交办的其他工作，如卫生专业技术资格报名工作等。</w:t>
      </w:r>
    </w:p>
    <w:p w:rsidR="00285288" w:rsidRDefault="00285288" w:rsidP="00285288">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（五）三亚市医学会医疗事故技术鉴定工作办公室无内设机构。</w:t>
      </w:r>
    </w:p>
    <w:p w:rsidR="002E7E69" w:rsidRDefault="002D5983">
      <w:pPr>
        <w:ind w:firstLineChars="200" w:firstLine="640"/>
        <w:rPr>
          <w:rFonts w:ascii="黑体" w:eastAsia="黑体" w:hAnsi="黑体"/>
          <w:sz w:val="32"/>
          <w:szCs w:val="32"/>
        </w:rPr>
      </w:pPr>
      <w:r>
        <w:rPr>
          <w:rFonts w:ascii="黑体" w:eastAsia="黑体" w:hAnsi="黑体" w:hint="eastAsia"/>
          <w:sz w:val="32"/>
          <w:szCs w:val="32"/>
        </w:rPr>
        <w:t>第二部分 三亚市</w:t>
      </w:r>
      <w:r w:rsidR="00D65A66">
        <w:rPr>
          <w:rFonts w:ascii="Times New Roman" w:eastAsia="仿宋_GB2312" w:hAnsi="Times New Roman" w:cs="Times New Roman" w:hint="eastAsia"/>
          <w:sz w:val="32"/>
          <w:szCs w:val="32"/>
        </w:rPr>
        <w:t>医学会医疗事故技术鉴定工作办公室</w:t>
      </w:r>
      <w:r>
        <w:rPr>
          <w:rFonts w:ascii="黑体" w:eastAsia="黑体" w:hAnsi="黑体" w:hint="eastAsia"/>
          <w:sz w:val="32"/>
          <w:szCs w:val="32"/>
        </w:rPr>
        <w:t>2022年单位预算表</w:t>
      </w:r>
    </w:p>
    <w:p w:rsidR="002E7E69" w:rsidRDefault="002D5983">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（此部分内容即为单位预算公开表）</w:t>
      </w:r>
    </w:p>
    <w:p w:rsidR="002E7E69" w:rsidRDefault="002D5983">
      <w:pPr>
        <w:ind w:firstLineChars="200" w:firstLine="640"/>
        <w:rPr>
          <w:rFonts w:ascii="黑体" w:eastAsia="黑体" w:hAnsi="黑体"/>
          <w:sz w:val="32"/>
          <w:szCs w:val="32"/>
        </w:rPr>
      </w:pPr>
      <w:r>
        <w:rPr>
          <w:rFonts w:ascii="黑体" w:eastAsia="黑体" w:hAnsi="黑体" w:hint="eastAsia"/>
          <w:sz w:val="32"/>
          <w:szCs w:val="32"/>
        </w:rPr>
        <w:t>第三部分   三亚市</w:t>
      </w:r>
      <w:r w:rsidR="00D65A66">
        <w:rPr>
          <w:rFonts w:ascii="Times New Roman" w:eastAsia="仿宋_GB2312" w:hAnsi="Times New Roman" w:cs="Times New Roman" w:hint="eastAsia"/>
          <w:sz w:val="32"/>
          <w:szCs w:val="32"/>
        </w:rPr>
        <w:t>医学会医疗事故技术鉴定工作办公</w:t>
      </w:r>
      <w:r w:rsidR="00D65A66">
        <w:rPr>
          <w:rFonts w:ascii="Times New Roman" w:eastAsia="仿宋_GB2312" w:hAnsi="Times New Roman" w:cs="Times New Roman" w:hint="eastAsia"/>
          <w:sz w:val="32"/>
          <w:szCs w:val="32"/>
        </w:rPr>
        <w:lastRenderedPageBreak/>
        <w:t>室</w:t>
      </w:r>
      <w:r>
        <w:rPr>
          <w:rFonts w:ascii="黑体" w:eastAsia="黑体" w:hAnsi="黑体" w:hint="eastAsia"/>
          <w:sz w:val="32"/>
          <w:szCs w:val="32"/>
        </w:rPr>
        <w:t>2022年单位预算情况说明</w:t>
      </w:r>
    </w:p>
    <w:p w:rsidR="002E7E69" w:rsidRDefault="002D5983">
      <w:pPr>
        <w:ind w:firstLineChars="200" w:firstLine="640"/>
        <w:jc w:val="left"/>
        <w:rPr>
          <w:rFonts w:ascii="黑体" w:eastAsia="黑体" w:hAnsi="黑体"/>
          <w:sz w:val="32"/>
          <w:szCs w:val="32"/>
        </w:rPr>
      </w:pPr>
      <w:r>
        <w:rPr>
          <w:rFonts w:ascii="黑体" w:eastAsia="黑体" w:hAnsi="黑体" w:hint="eastAsia"/>
          <w:sz w:val="32"/>
          <w:szCs w:val="32"/>
        </w:rPr>
        <w:t>一、关于三亚市</w:t>
      </w:r>
      <w:r w:rsidR="00D65A66">
        <w:rPr>
          <w:rFonts w:ascii="Times New Roman" w:eastAsia="仿宋_GB2312" w:hAnsi="Times New Roman" w:cs="Times New Roman" w:hint="eastAsia"/>
          <w:sz w:val="32"/>
          <w:szCs w:val="32"/>
        </w:rPr>
        <w:t>医学会医疗事故技术鉴定工作办公室</w:t>
      </w:r>
      <w:r>
        <w:rPr>
          <w:rFonts w:ascii="黑体" w:eastAsia="黑体" w:hAnsi="黑体" w:hint="eastAsia"/>
          <w:sz w:val="32"/>
          <w:szCs w:val="32"/>
        </w:rPr>
        <w:t>2022年财政拨款收支预算情况的总体说明</w:t>
      </w:r>
    </w:p>
    <w:p w:rsidR="002E7E69" w:rsidRDefault="002D5983">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三亚市</w:t>
      </w:r>
      <w:r w:rsidR="00D65A66">
        <w:rPr>
          <w:rFonts w:ascii="Times New Roman" w:eastAsia="仿宋_GB2312" w:hAnsi="Times New Roman" w:cs="Times New Roman" w:hint="eastAsia"/>
          <w:sz w:val="32"/>
          <w:szCs w:val="32"/>
        </w:rPr>
        <w:t>医学会医疗事故技术鉴定工作办公室</w:t>
      </w:r>
      <w:r>
        <w:rPr>
          <w:rFonts w:ascii="仿宋_GB2312" w:eastAsia="仿宋_GB2312" w:hAnsi="黑体" w:cs="仿宋_GB2312" w:hint="eastAsia"/>
          <w:sz w:val="32"/>
          <w:szCs w:val="32"/>
        </w:rPr>
        <w:t>2022</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127.5</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127.5</w:t>
      </w:r>
      <w:r>
        <w:rPr>
          <w:rFonts w:ascii="仿宋_GB2312" w:eastAsia="仿宋_GB2312" w:hAnsi="黑体" w:hint="eastAsia"/>
          <w:sz w:val="32"/>
          <w:szCs w:val="32"/>
        </w:rPr>
        <w:t>万元，包括一般公共预算本年收入1</w:t>
      </w:r>
      <w:r>
        <w:rPr>
          <w:rFonts w:ascii="仿宋_GB2312" w:eastAsia="仿宋_GB2312" w:hAnsi="黑体" w:cs="仿宋_GB2312" w:hint="eastAsia"/>
          <w:sz w:val="32"/>
          <w:szCs w:val="32"/>
        </w:rPr>
        <w:t>27.5</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127.5</w:t>
      </w:r>
      <w:r>
        <w:rPr>
          <w:rFonts w:ascii="仿宋_GB2312" w:eastAsia="仿宋_GB2312" w:hAnsi="黑体" w:hint="eastAsia"/>
          <w:sz w:val="32"/>
          <w:szCs w:val="32"/>
        </w:rPr>
        <w:t>万元，包括社会保障和就业支出6.35万元、卫生健康支出116.18万元、住房保障支出4.97万元，结转下年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2E7E69" w:rsidRDefault="002D5983">
      <w:pPr>
        <w:ind w:firstLine="640"/>
        <w:jc w:val="left"/>
        <w:rPr>
          <w:rFonts w:ascii="黑体" w:eastAsia="黑体" w:hAnsi="黑体"/>
          <w:sz w:val="32"/>
          <w:szCs w:val="32"/>
        </w:rPr>
      </w:pPr>
      <w:r>
        <w:rPr>
          <w:rFonts w:ascii="黑体" w:eastAsia="黑体" w:hAnsi="黑体" w:hint="eastAsia"/>
          <w:sz w:val="32"/>
          <w:szCs w:val="32"/>
        </w:rPr>
        <w:t>二、关于三亚市</w:t>
      </w:r>
      <w:r w:rsidR="00D65A66">
        <w:rPr>
          <w:rFonts w:ascii="Times New Roman" w:eastAsia="仿宋_GB2312" w:hAnsi="Times New Roman" w:cs="Times New Roman" w:hint="eastAsia"/>
          <w:sz w:val="32"/>
          <w:szCs w:val="32"/>
        </w:rPr>
        <w:t>医学会医疗事故技术鉴定工作办公室</w:t>
      </w:r>
      <w:r>
        <w:rPr>
          <w:rFonts w:ascii="黑体" w:eastAsia="黑体" w:hAnsi="黑体" w:hint="eastAsia"/>
          <w:sz w:val="32"/>
          <w:szCs w:val="32"/>
        </w:rPr>
        <w:t>2022年一般公共预算当年拨款情况说明</w:t>
      </w:r>
    </w:p>
    <w:p w:rsidR="002E7E69" w:rsidRDefault="002D598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2E7E69" w:rsidRDefault="002D598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三亚市</w:t>
      </w:r>
      <w:r w:rsidR="00D65A66">
        <w:rPr>
          <w:rFonts w:ascii="Times New Roman" w:eastAsia="仿宋_GB2312" w:hAnsi="Times New Roman" w:cs="Times New Roman" w:hint="eastAsia"/>
          <w:sz w:val="32"/>
          <w:szCs w:val="32"/>
        </w:rPr>
        <w:t>医学会医疗事故技术鉴定工作办公室</w:t>
      </w:r>
      <w:r>
        <w:rPr>
          <w:rFonts w:ascii="仿宋_GB2312" w:eastAsia="仿宋_GB2312" w:hAnsi="黑体" w:cs="仿宋_GB2312" w:hint="eastAsia"/>
          <w:sz w:val="32"/>
          <w:szCs w:val="32"/>
        </w:rPr>
        <w:t>2022</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127.5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增加27.02万元，主要是由于人员增加，导致卫生健康管理事务费用增长</w:t>
      </w:r>
      <w:r>
        <w:rPr>
          <w:rFonts w:ascii="仿宋_GB2312" w:eastAsia="仿宋_GB2312" w:hAnsi="黑体" w:hint="eastAsia"/>
          <w:sz w:val="32"/>
          <w:szCs w:val="32"/>
        </w:rPr>
        <w:t>。</w:t>
      </w:r>
    </w:p>
    <w:p w:rsidR="002E7E69" w:rsidRDefault="002D598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2E7E69" w:rsidRDefault="002D5983">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社会保障和就业（类）支出</w:t>
      </w:r>
      <w:r>
        <w:rPr>
          <w:rFonts w:ascii="仿宋_GB2312" w:eastAsia="仿宋_GB2312" w:hAnsi="黑体" w:hint="eastAsia"/>
          <w:sz w:val="32"/>
          <w:szCs w:val="32"/>
        </w:rPr>
        <w:t>6.35万元，占</w:t>
      </w:r>
      <w:r>
        <w:rPr>
          <w:rFonts w:ascii="仿宋_GB2312" w:eastAsia="仿宋_GB2312" w:hAnsi="黑体" w:cs="仿宋_GB2312" w:hint="eastAsia"/>
          <w:sz w:val="32"/>
          <w:szCs w:val="32"/>
        </w:rPr>
        <w:t>4.98</w:t>
      </w:r>
      <w:r>
        <w:rPr>
          <w:rFonts w:ascii="仿宋_GB2312" w:eastAsia="仿宋_GB2312" w:hAnsi="黑体" w:hint="eastAsia"/>
          <w:sz w:val="32"/>
          <w:szCs w:val="32"/>
        </w:rPr>
        <w:t>%；</w:t>
      </w:r>
      <w:r>
        <w:rPr>
          <w:rFonts w:ascii="仿宋_GB2312" w:eastAsia="仿宋_GB2312" w:hAnsi="黑体" w:cs="仿宋_GB2312" w:hint="eastAsia"/>
          <w:sz w:val="32"/>
          <w:szCs w:val="32"/>
        </w:rPr>
        <w:t>卫生健康（类）支出</w:t>
      </w:r>
      <w:r>
        <w:rPr>
          <w:rFonts w:ascii="仿宋_GB2312" w:eastAsia="仿宋_GB2312" w:hAnsi="黑体" w:hint="eastAsia"/>
          <w:sz w:val="32"/>
          <w:szCs w:val="32"/>
        </w:rPr>
        <w:t>116.18万元，占</w:t>
      </w:r>
      <w:r>
        <w:rPr>
          <w:rFonts w:ascii="仿宋_GB2312" w:eastAsia="仿宋_GB2312" w:hAnsi="黑体" w:cs="仿宋_GB2312" w:hint="eastAsia"/>
          <w:sz w:val="32"/>
          <w:szCs w:val="32"/>
        </w:rPr>
        <w:t>91.12</w:t>
      </w:r>
      <w:r>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Pr>
          <w:rFonts w:ascii="仿宋_GB2312" w:eastAsia="仿宋_GB2312" w:hAnsi="黑体" w:hint="eastAsia"/>
          <w:sz w:val="32"/>
          <w:szCs w:val="32"/>
        </w:rPr>
        <w:t>支出4.97万元，占</w:t>
      </w:r>
      <w:r>
        <w:rPr>
          <w:rFonts w:ascii="仿宋_GB2312" w:eastAsia="仿宋_GB2312" w:hAnsi="黑体" w:cs="仿宋_GB2312" w:hint="eastAsia"/>
          <w:sz w:val="32"/>
          <w:szCs w:val="32"/>
        </w:rPr>
        <w:t>3.9</w:t>
      </w:r>
      <w:r>
        <w:rPr>
          <w:rFonts w:ascii="仿宋_GB2312" w:eastAsia="仿宋_GB2312" w:hAnsi="黑体" w:hint="eastAsia"/>
          <w:sz w:val="32"/>
          <w:szCs w:val="32"/>
        </w:rPr>
        <w:t>%。</w:t>
      </w:r>
    </w:p>
    <w:p w:rsidR="002E7E69" w:rsidRDefault="002D5983">
      <w:pPr>
        <w:numPr>
          <w:ilvl w:val="0"/>
          <w:numId w:val="4"/>
        </w:numPr>
        <w:ind w:firstLine="640"/>
        <w:jc w:val="left"/>
        <w:rPr>
          <w:rFonts w:ascii="楷体" w:eastAsia="楷体" w:hAnsi="楷体"/>
          <w:sz w:val="32"/>
          <w:szCs w:val="32"/>
        </w:rPr>
      </w:pPr>
      <w:r>
        <w:rPr>
          <w:rFonts w:ascii="楷体" w:eastAsia="楷体" w:hAnsi="楷体" w:hint="eastAsia"/>
          <w:sz w:val="32"/>
          <w:szCs w:val="32"/>
        </w:rPr>
        <w:t>一般公共预算当年拨款具体使用情况</w:t>
      </w:r>
    </w:p>
    <w:p w:rsidR="002E7E69" w:rsidRPr="007750A8" w:rsidRDefault="002D5983">
      <w:pPr>
        <w:numPr>
          <w:ilvl w:val="255"/>
          <w:numId w:val="0"/>
        </w:numPr>
        <w:jc w:val="left"/>
        <w:rPr>
          <w:rFonts w:ascii="仿宋" w:eastAsia="仿宋" w:hAnsi="仿宋" w:cs="仿宋"/>
          <w:b/>
          <w:sz w:val="32"/>
          <w:szCs w:val="32"/>
        </w:rPr>
      </w:pPr>
      <w:r>
        <w:rPr>
          <w:rFonts w:ascii="仿宋" w:eastAsia="仿宋" w:hAnsi="仿宋" w:cs="仿宋" w:hint="eastAsia"/>
          <w:sz w:val="32"/>
          <w:szCs w:val="32"/>
        </w:rPr>
        <w:lastRenderedPageBreak/>
        <w:t xml:space="preserve"> </w:t>
      </w:r>
      <w:r w:rsidRPr="007750A8">
        <w:rPr>
          <w:rFonts w:ascii="仿宋" w:eastAsia="仿宋" w:hAnsi="仿宋" w:cs="仿宋" w:hint="eastAsia"/>
          <w:b/>
          <w:sz w:val="32"/>
          <w:szCs w:val="32"/>
        </w:rPr>
        <w:t xml:space="preserve"> </w:t>
      </w:r>
      <w:r w:rsidRPr="00E22D18">
        <w:rPr>
          <w:rFonts w:ascii="仿宋" w:eastAsia="仿宋" w:hAnsi="仿宋" w:cs="仿宋" w:hint="eastAsia"/>
          <w:b/>
          <w:sz w:val="32"/>
          <w:szCs w:val="32"/>
        </w:rPr>
        <w:t>1.社会保障和就业支出（类）行政事业单位养老支出（款）机关事业单位基本养老保险缴费支出（项）2022年预算数6.35万元，比上年预算数增加0.46万元，主要人员的增加。</w:t>
      </w:r>
    </w:p>
    <w:p w:rsidR="002E7E69" w:rsidRPr="007750A8" w:rsidRDefault="002D5983">
      <w:pPr>
        <w:numPr>
          <w:ilvl w:val="255"/>
          <w:numId w:val="0"/>
        </w:numPr>
        <w:tabs>
          <w:tab w:val="left" w:pos="720"/>
        </w:tabs>
        <w:jc w:val="left"/>
        <w:rPr>
          <w:rFonts w:ascii="仿宋" w:eastAsia="仿宋" w:hAnsi="仿宋" w:cs="仿宋"/>
          <w:b/>
          <w:sz w:val="32"/>
          <w:szCs w:val="32"/>
        </w:rPr>
      </w:pPr>
      <w:r>
        <w:rPr>
          <w:rFonts w:ascii="仿宋" w:eastAsia="仿宋" w:hAnsi="仿宋" w:cs="仿宋" w:hint="eastAsia"/>
          <w:sz w:val="32"/>
          <w:szCs w:val="32"/>
        </w:rPr>
        <w:tab/>
      </w:r>
      <w:r w:rsidRPr="007750A8">
        <w:rPr>
          <w:rFonts w:ascii="仿宋" w:eastAsia="仿宋" w:hAnsi="仿宋" w:cs="仿宋" w:hint="eastAsia"/>
          <w:b/>
          <w:sz w:val="32"/>
          <w:szCs w:val="32"/>
        </w:rPr>
        <w:t>2.卫生健康支出（类）卫生健康管理事务（款）其他卫生健康管理事务支出（项）2022年预算数93.67万元，比上年预算数增加13.02万元，主要是有人员增加。</w:t>
      </w:r>
    </w:p>
    <w:p w:rsidR="002E7E69" w:rsidRPr="007750A8" w:rsidRDefault="002D5983">
      <w:pPr>
        <w:numPr>
          <w:ilvl w:val="255"/>
          <w:numId w:val="0"/>
        </w:numPr>
        <w:tabs>
          <w:tab w:val="left" w:pos="720"/>
        </w:tabs>
        <w:ind w:firstLine="640"/>
        <w:jc w:val="left"/>
        <w:rPr>
          <w:rFonts w:ascii="仿宋" w:eastAsia="仿宋" w:hAnsi="仿宋" w:cs="仿宋"/>
          <w:b/>
          <w:sz w:val="32"/>
          <w:szCs w:val="32"/>
        </w:rPr>
      </w:pPr>
      <w:r w:rsidRPr="007750A8">
        <w:rPr>
          <w:rFonts w:ascii="仿宋" w:eastAsia="仿宋" w:hAnsi="仿宋" w:cs="仿宋" w:hint="eastAsia"/>
          <w:b/>
          <w:sz w:val="32"/>
          <w:szCs w:val="32"/>
        </w:rPr>
        <w:t>3.卫生健康支出（类）行政事业单位医疗（款）事业单位医疗（项）2022年预算数3.37万元，比上年预算数增加0.24万元，主要是有人员增加。</w:t>
      </w:r>
    </w:p>
    <w:p w:rsidR="002E7E69" w:rsidRPr="007750A8" w:rsidRDefault="002D5983">
      <w:pPr>
        <w:numPr>
          <w:ilvl w:val="255"/>
          <w:numId w:val="0"/>
        </w:numPr>
        <w:tabs>
          <w:tab w:val="left" w:pos="720"/>
        </w:tabs>
        <w:ind w:firstLine="640"/>
        <w:jc w:val="left"/>
        <w:rPr>
          <w:rFonts w:ascii="仿宋" w:eastAsia="仿宋" w:hAnsi="仿宋" w:cs="仿宋"/>
          <w:b/>
          <w:sz w:val="32"/>
          <w:szCs w:val="32"/>
        </w:rPr>
      </w:pPr>
      <w:r w:rsidRPr="007750A8">
        <w:rPr>
          <w:rFonts w:ascii="仿宋" w:eastAsia="仿宋" w:hAnsi="仿宋" w:cs="仿宋" w:hint="eastAsia"/>
          <w:b/>
          <w:sz w:val="32"/>
          <w:szCs w:val="32"/>
        </w:rPr>
        <w:t>4.卫生健康支出（类）行政事业单位医疗（款）公务员医疗补助（项）2022年预算数7.14万元，比上年预算数增加1.1万元，主要是有人员增加。</w:t>
      </w:r>
    </w:p>
    <w:p w:rsidR="002E7E69" w:rsidRPr="007750A8" w:rsidRDefault="002D5983">
      <w:pPr>
        <w:numPr>
          <w:ilvl w:val="255"/>
          <w:numId w:val="0"/>
        </w:numPr>
        <w:tabs>
          <w:tab w:val="left" w:pos="720"/>
        </w:tabs>
        <w:ind w:firstLine="640"/>
        <w:jc w:val="left"/>
        <w:rPr>
          <w:rFonts w:ascii="仿宋" w:eastAsia="仿宋" w:hAnsi="仿宋" w:cs="仿宋"/>
          <w:b/>
          <w:sz w:val="32"/>
          <w:szCs w:val="32"/>
        </w:rPr>
      </w:pPr>
      <w:r w:rsidRPr="007750A8">
        <w:rPr>
          <w:rFonts w:ascii="仿宋" w:eastAsia="仿宋" w:hAnsi="仿宋" w:cs="仿宋" w:hint="eastAsia"/>
          <w:b/>
          <w:sz w:val="32"/>
          <w:szCs w:val="32"/>
        </w:rPr>
        <w:t>5.卫生健康支出（类）其他卫生健康支出（款）其他卫生健康支出（项）2022年预算数12万元，比上年预算数12万元，主要的项目经费增加。</w:t>
      </w:r>
    </w:p>
    <w:p w:rsidR="002E7E69" w:rsidRDefault="002D5983">
      <w:pPr>
        <w:numPr>
          <w:ilvl w:val="255"/>
          <w:numId w:val="0"/>
        </w:numPr>
        <w:tabs>
          <w:tab w:val="left" w:pos="720"/>
        </w:tabs>
        <w:ind w:firstLine="640"/>
        <w:jc w:val="left"/>
        <w:rPr>
          <w:rFonts w:ascii="仿宋" w:eastAsia="仿宋" w:hAnsi="仿宋" w:cs="仿宋"/>
          <w:sz w:val="32"/>
          <w:szCs w:val="32"/>
        </w:rPr>
      </w:pPr>
      <w:r w:rsidRPr="007750A8">
        <w:rPr>
          <w:rFonts w:ascii="仿宋" w:eastAsia="仿宋" w:hAnsi="仿宋" w:cs="仿宋" w:hint="eastAsia"/>
          <w:b/>
          <w:sz w:val="32"/>
          <w:szCs w:val="32"/>
        </w:rPr>
        <w:t>6.住房保障支出（类）住房改革支出（款）住房公积金（项）2022年预算数4.97万元，比上年预算增加0.2万元，主要是有人员增加。</w:t>
      </w:r>
    </w:p>
    <w:p w:rsidR="002E7E69" w:rsidRDefault="002D5983">
      <w:pPr>
        <w:ind w:firstLine="640"/>
        <w:rPr>
          <w:rFonts w:ascii="黑体" w:eastAsia="黑体" w:hAnsi="黑体"/>
          <w:sz w:val="32"/>
          <w:szCs w:val="32"/>
        </w:rPr>
      </w:pPr>
      <w:r>
        <w:rPr>
          <w:rFonts w:ascii="黑体" w:eastAsia="黑体" w:hAnsi="黑体" w:hint="eastAsia"/>
          <w:sz w:val="32"/>
          <w:szCs w:val="32"/>
        </w:rPr>
        <w:t>三、关于三亚市</w:t>
      </w:r>
      <w:r w:rsidR="00D65A66">
        <w:rPr>
          <w:rFonts w:ascii="Times New Roman" w:eastAsia="仿宋_GB2312" w:hAnsi="Times New Roman" w:cs="Times New Roman" w:hint="eastAsia"/>
          <w:sz w:val="32"/>
          <w:szCs w:val="32"/>
        </w:rPr>
        <w:t>医学会医疗事故技术鉴定工作办公室</w:t>
      </w:r>
      <w:r>
        <w:rPr>
          <w:rFonts w:ascii="黑体" w:eastAsia="黑体" w:hAnsi="黑体" w:hint="eastAsia"/>
          <w:sz w:val="32"/>
          <w:szCs w:val="32"/>
        </w:rPr>
        <w:t>2022年一般公共预算基本支出情况说明</w:t>
      </w:r>
    </w:p>
    <w:p w:rsidR="002E7E69" w:rsidRDefault="002D59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三亚市</w:t>
      </w:r>
      <w:r w:rsidR="00D65A66">
        <w:rPr>
          <w:rFonts w:ascii="Times New Roman" w:eastAsia="仿宋_GB2312" w:hAnsi="Times New Roman" w:cs="Times New Roman" w:hint="eastAsia"/>
          <w:sz w:val="32"/>
          <w:szCs w:val="32"/>
        </w:rPr>
        <w:t>医学会医疗事故技术鉴定工作办公室</w:t>
      </w:r>
      <w:r>
        <w:rPr>
          <w:rFonts w:ascii="仿宋_GB2312" w:eastAsia="仿宋_GB2312" w:hAnsi="仿宋_GB2312" w:cs="仿宋_GB2312" w:hint="eastAsia"/>
          <w:sz w:val="32"/>
          <w:szCs w:val="32"/>
        </w:rPr>
        <w:t>2022年一般公共预算基本支出为115.49万元，其中：</w:t>
      </w:r>
    </w:p>
    <w:p w:rsidR="002E7E69" w:rsidRDefault="002D59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人员经费107.27万元，主要包括：</w:t>
      </w:r>
      <w:r>
        <w:rPr>
          <w:rFonts w:ascii="仿宋_GB2312" w:eastAsia="仿宋_GB2312" w:hAnsi="黑体" w:hint="eastAsia"/>
          <w:sz w:val="32"/>
          <w:szCs w:val="32"/>
        </w:rPr>
        <w:t>基本工资、津贴补贴、绩效工资、机关事业单位基本养老保险缴费、职工基本医疗保险缴费、公务员医疗补助缴费、其他社会保障缴费、住房公积金、医疗费、邮电费、生活补助、奖励金</w:t>
      </w:r>
      <w:r>
        <w:rPr>
          <w:rFonts w:ascii="仿宋_GB2312" w:eastAsia="仿宋_GB2312" w:hAnsi="仿宋_GB2312" w:cs="仿宋_GB2312" w:hint="eastAsia"/>
          <w:sz w:val="32"/>
          <w:szCs w:val="32"/>
        </w:rPr>
        <w:t>；</w:t>
      </w:r>
    </w:p>
    <w:p w:rsidR="002E7E69" w:rsidRDefault="002D5983">
      <w:pPr>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公用经费8.22万元，主要包括：</w:t>
      </w:r>
      <w:r>
        <w:rPr>
          <w:rFonts w:ascii="仿宋_GB2312" w:eastAsia="仿宋_GB2312" w:hAnsi="黑体" w:hint="eastAsia"/>
          <w:sz w:val="32"/>
          <w:szCs w:val="32"/>
        </w:rPr>
        <w:t>办公费、工会经费、福利费、其他商品和服务支出。</w:t>
      </w:r>
    </w:p>
    <w:p w:rsidR="002E7E69" w:rsidRDefault="002D598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cs="Times New Roman"/>
          <w:sz w:val="32"/>
          <w:shd w:val="clear" w:color="auto" w:fill="FFFFFF"/>
        </w:rPr>
        <w:t>三亚市</w:t>
      </w:r>
      <w:r w:rsidR="00D65A66">
        <w:rPr>
          <w:rFonts w:ascii="Times New Roman" w:eastAsia="仿宋_GB2312" w:hAnsi="Times New Roman" w:cs="Times New Roman" w:hint="eastAsia"/>
          <w:sz w:val="32"/>
          <w:szCs w:val="32"/>
        </w:rPr>
        <w:t>医学会医疗事故技术鉴定工作办公室</w:t>
      </w:r>
      <w:r>
        <w:rPr>
          <w:rFonts w:ascii="黑体" w:eastAsia="黑体" w:hAnsi="黑体" w:cs="Times New Roman" w:hint="eastAsia"/>
          <w:sz w:val="32"/>
          <w:shd w:val="clear" w:color="auto" w:fill="FFFFFF"/>
        </w:rPr>
        <w:t>2022</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2E7E69" w:rsidRDefault="002D598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三亚市</w:t>
      </w:r>
      <w:r w:rsidR="00A10B38">
        <w:rPr>
          <w:rFonts w:ascii="Times New Roman" w:eastAsia="仿宋_GB2312" w:hAnsi="Times New Roman" w:cs="Times New Roman" w:hint="eastAsia"/>
          <w:sz w:val="32"/>
          <w:szCs w:val="32"/>
        </w:rPr>
        <w:t>医学会医疗事故技术鉴定工作办公室</w:t>
      </w:r>
      <w:r>
        <w:rPr>
          <w:rFonts w:ascii="仿宋_GB2312" w:eastAsia="仿宋_GB2312" w:hAnsi="黑体" w:cs="仿宋_GB2312" w:hint="eastAsia"/>
          <w:sz w:val="32"/>
          <w:szCs w:val="32"/>
        </w:rPr>
        <w:t>2022年“三公”经费0万元，与上年预算持平。</w:t>
      </w:r>
    </w:p>
    <w:p w:rsidR="002E7E69" w:rsidRDefault="002D598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五、关于三亚市</w:t>
      </w:r>
      <w:r w:rsidR="00D65A66">
        <w:rPr>
          <w:rFonts w:ascii="Times New Roman" w:eastAsia="仿宋_GB2312" w:hAnsi="Times New Roman" w:cs="Times New Roman" w:hint="eastAsia"/>
          <w:sz w:val="32"/>
          <w:szCs w:val="32"/>
        </w:rPr>
        <w:t>医学会医疗事故技术鉴定工作办公室</w:t>
      </w:r>
      <w:r>
        <w:rPr>
          <w:rFonts w:ascii="黑体" w:eastAsia="黑体" w:hAnsi="黑体" w:cs="Times New Roman" w:hint="eastAsia"/>
          <w:sz w:val="32"/>
          <w:shd w:val="clear" w:color="auto" w:fill="FFFFFF"/>
        </w:rPr>
        <w:t>2022年政府性基金预算当年拨款情况说明</w:t>
      </w:r>
    </w:p>
    <w:p w:rsidR="002E7E69" w:rsidRDefault="002D5983">
      <w:pPr>
        <w:ind w:firstLineChars="200" w:firstLine="640"/>
        <w:rPr>
          <w:rFonts w:ascii="黑体" w:eastAsia="黑体" w:hAnsi="黑体" w:cs="Times New Roman"/>
          <w:sz w:val="32"/>
          <w:shd w:val="clear" w:color="auto" w:fill="FFFFFF"/>
        </w:rPr>
      </w:pPr>
      <w:r>
        <w:rPr>
          <w:rFonts w:ascii="仿宋_GB2312" w:eastAsia="仿宋_GB2312" w:hAnsi="黑体" w:cs="仿宋_GB2312" w:hint="eastAsia"/>
          <w:sz w:val="32"/>
          <w:szCs w:val="32"/>
        </w:rPr>
        <w:t>三亚市</w:t>
      </w:r>
      <w:r w:rsidR="00A10B38">
        <w:rPr>
          <w:rFonts w:ascii="Times New Roman" w:eastAsia="仿宋_GB2312" w:hAnsi="Times New Roman" w:cs="Times New Roman" w:hint="eastAsia"/>
          <w:sz w:val="32"/>
          <w:szCs w:val="32"/>
        </w:rPr>
        <w:t>医学会医疗事故技术鉴定工作办公室</w:t>
      </w:r>
      <w:r>
        <w:rPr>
          <w:rFonts w:ascii="仿宋_GB2312" w:eastAsia="仿宋_GB2312" w:hAnsi="黑体" w:cs="仿宋_GB2312" w:hint="eastAsia"/>
          <w:sz w:val="32"/>
          <w:szCs w:val="32"/>
        </w:rPr>
        <w:t>2022年无专门政府性基金预算经费，与上年预算持平。</w:t>
      </w:r>
    </w:p>
    <w:p w:rsidR="002E7E69" w:rsidRDefault="002D598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六、关于三亚市</w:t>
      </w:r>
      <w:r w:rsidR="00D65A66">
        <w:rPr>
          <w:rFonts w:ascii="Times New Roman" w:eastAsia="仿宋_GB2312" w:hAnsi="Times New Roman" w:cs="Times New Roman" w:hint="eastAsia"/>
          <w:sz w:val="32"/>
          <w:szCs w:val="32"/>
        </w:rPr>
        <w:t>医学会医疗事故技术鉴定工作办公室</w:t>
      </w:r>
      <w:r>
        <w:rPr>
          <w:rFonts w:ascii="黑体" w:eastAsia="黑体" w:hAnsi="黑体" w:cs="Times New Roman" w:hint="eastAsia"/>
          <w:sz w:val="32"/>
          <w:shd w:val="clear" w:color="auto" w:fill="FFFFFF"/>
        </w:rPr>
        <w:t>2022年收支预算情况的总体说明</w:t>
      </w:r>
    </w:p>
    <w:p w:rsidR="002E7E69" w:rsidRDefault="002D598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按照综合预算原则，三亚市</w:t>
      </w:r>
      <w:r w:rsidR="00A10B38">
        <w:rPr>
          <w:rFonts w:ascii="Times New Roman" w:eastAsia="仿宋_GB2312" w:hAnsi="Times New Roman" w:cs="Times New Roman" w:hint="eastAsia"/>
          <w:sz w:val="32"/>
          <w:szCs w:val="32"/>
        </w:rPr>
        <w:t>医学会医疗事故技术鉴定工作办公室</w:t>
      </w:r>
      <w:r>
        <w:rPr>
          <w:rFonts w:ascii="仿宋_GB2312" w:eastAsia="仿宋_GB2312" w:hAnsi="黑体" w:cs="仿宋_GB2312" w:hint="eastAsia"/>
          <w:sz w:val="32"/>
          <w:szCs w:val="32"/>
        </w:rPr>
        <w:t>所有收入和支出均纳入部门预算管理。收入包括：一般公共预算收入</w:t>
      </w:r>
      <w:r>
        <w:rPr>
          <w:rFonts w:ascii="仿宋_GB2312" w:eastAsia="仿宋_GB2312" w:hAnsi="黑体" w:hint="eastAsia"/>
          <w:sz w:val="32"/>
          <w:szCs w:val="32"/>
        </w:rPr>
        <w:t>；支出包括：社会保障和就业支出、卫生健康支出、住房保障支出。</w:t>
      </w:r>
      <w:r>
        <w:rPr>
          <w:rFonts w:ascii="仿宋_GB2312" w:eastAsia="仿宋_GB2312" w:hAnsi="黑体" w:cs="仿宋_GB2312" w:hint="eastAsia"/>
          <w:sz w:val="32"/>
          <w:szCs w:val="32"/>
        </w:rPr>
        <w:t>三亚市</w:t>
      </w:r>
      <w:r w:rsidR="00A10B38">
        <w:rPr>
          <w:rFonts w:ascii="Times New Roman" w:eastAsia="仿宋_GB2312" w:hAnsi="Times New Roman" w:cs="Times New Roman" w:hint="eastAsia"/>
          <w:sz w:val="32"/>
          <w:szCs w:val="32"/>
        </w:rPr>
        <w:t>医学会医疗事故技术鉴定工作办公室</w:t>
      </w:r>
      <w:r>
        <w:rPr>
          <w:rFonts w:ascii="仿宋_GB2312" w:eastAsia="仿宋_GB2312" w:hAnsi="黑体" w:cs="仿宋_GB2312" w:hint="eastAsia"/>
          <w:sz w:val="32"/>
          <w:szCs w:val="32"/>
        </w:rPr>
        <w:t>2022</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127.5</w:t>
      </w:r>
      <w:r>
        <w:rPr>
          <w:rFonts w:ascii="仿宋_GB2312" w:eastAsia="仿宋_GB2312" w:hAnsi="黑体" w:hint="eastAsia"/>
          <w:sz w:val="32"/>
          <w:szCs w:val="32"/>
        </w:rPr>
        <w:t>万元。</w:t>
      </w:r>
    </w:p>
    <w:p w:rsidR="002E7E69" w:rsidRDefault="002D598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七、关于三亚市</w:t>
      </w:r>
      <w:r w:rsidR="00D65A66">
        <w:rPr>
          <w:rFonts w:ascii="Times New Roman" w:eastAsia="仿宋_GB2312" w:hAnsi="Times New Roman" w:cs="Times New Roman" w:hint="eastAsia"/>
          <w:sz w:val="32"/>
          <w:szCs w:val="32"/>
        </w:rPr>
        <w:t>医学会医疗事故技术鉴定工作办公室</w:t>
      </w:r>
      <w:r>
        <w:rPr>
          <w:rFonts w:ascii="黑体" w:eastAsia="黑体" w:hAnsi="黑体" w:cs="Times New Roman" w:hint="eastAsia"/>
          <w:sz w:val="32"/>
          <w:shd w:val="clear" w:color="auto" w:fill="FFFFFF"/>
        </w:rPr>
        <w:t>会</w:t>
      </w:r>
      <w:r>
        <w:rPr>
          <w:rFonts w:ascii="黑体" w:eastAsia="黑体" w:hAnsi="黑体" w:cs="Times New Roman" w:hint="eastAsia"/>
          <w:sz w:val="32"/>
          <w:shd w:val="clear" w:color="auto" w:fill="FFFFFF"/>
        </w:rPr>
        <w:lastRenderedPageBreak/>
        <w:t>2022年收入预算情况说明</w:t>
      </w:r>
    </w:p>
    <w:p w:rsidR="002E7E69" w:rsidRDefault="002D5983">
      <w:pPr>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三亚市</w:t>
      </w:r>
      <w:r w:rsidR="00A10B38">
        <w:rPr>
          <w:rFonts w:ascii="Times New Roman" w:eastAsia="仿宋_GB2312" w:hAnsi="Times New Roman" w:cs="Times New Roman" w:hint="eastAsia"/>
          <w:sz w:val="32"/>
          <w:szCs w:val="32"/>
        </w:rPr>
        <w:t>医学会医疗事故技术鉴定工作办公室</w:t>
      </w:r>
      <w:r>
        <w:rPr>
          <w:rFonts w:ascii="仿宋_GB2312" w:eastAsia="仿宋_GB2312" w:hAnsi="仿宋_GB2312" w:cs="仿宋_GB2312" w:hint="eastAsia"/>
          <w:sz w:val="32"/>
          <w:szCs w:val="32"/>
        </w:rPr>
        <w:t>2022年</w:t>
      </w:r>
      <w:r>
        <w:rPr>
          <w:rFonts w:ascii="仿宋_GB2312" w:eastAsia="仿宋_GB2312" w:hAnsi="黑体" w:hint="eastAsia"/>
          <w:sz w:val="32"/>
          <w:szCs w:val="32"/>
        </w:rPr>
        <w:t>收入预算</w:t>
      </w:r>
      <w:r>
        <w:rPr>
          <w:rFonts w:ascii="仿宋_GB2312" w:eastAsia="仿宋_GB2312" w:hAnsi="黑体" w:cs="仿宋_GB2312" w:hint="eastAsia"/>
          <w:sz w:val="32"/>
          <w:szCs w:val="32"/>
        </w:rPr>
        <w:t>127.5</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万元；经费拨款收入</w:t>
      </w:r>
      <w:r>
        <w:rPr>
          <w:rFonts w:ascii="仿宋_GB2312" w:eastAsia="仿宋_GB2312" w:hAnsi="黑体" w:cs="仿宋_GB2312" w:hint="eastAsia"/>
          <w:sz w:val="32"/>
          <w:szCs w:val="32"/>
        </w:rPr>
        <w:t>127.5</w:t>
      </w:r>
      <w:r>
        <w:rPr>
          <w:rFonts w:ascii="仿宋_GB2312" w:eastAsia="仿宋_GB2312" w:hAnsi="黑体" w:hint="eastAsia"/>
          <w:sz w:val="32"/>
          <w:szCs w:val="32"/>
        </w:rPr>
        <w:t>万元，占100%；政府性基金收入</w:t>
      </w:r>
      <w:r>
        <w:rPr>
          <w:rFonts w:ascii="仿宋_GB2312" w:eastAsia="仿宋_GB2312" w:hAnsi="黑体" w:cs="仿宋_GB2312" w:hint="eastAsia"/>
          <w:sz w:val="32"/>
          <w:szCs w:val="32"/>
        </w:rPr>
        <w:t>0</w:t>
      </w:r>
      <w:r>
        <w:rPr>
          <w:rFonts w:ascii="仿宋_GB2312" w:eastAsia="仿宋_GB2312" w:hAnsi="黑体" w:hint="eastAsia"/>
          <w:sz w:val="32"/>
          <w:szCs w:val="32"/>
        </w:rPr>
        <w:t>万元；专项收入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基本持平</w:t>
      </w:r>
      <w:r>
        <w:rPr>
          <w:rFonts w:ascii="仿宋_GB2312" w:eastAsia="仿宋_GB2312" w:hAnsi="黑体" w:hint="eastAsia"/>
          <w:sz w:val="32"/>
          <w:szCs w:val="32"/>
        </w:rPr>
        <w:t>。</w:t>
      </w:r>
    </w:p>
    <w:p w:rsidR="002E7E69" w:rsidRDefault="002D598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八、关于三亚市</w:t>
      </w:r>
      <w:r w:rsidR="00D65A66">
        <w:rPr>
          <w:rFonts w:ascii="Times New Roman" w:eastAsia="仿宋_GB2312" w:hAnsi="Times New Roman" w:cs="Times New Roman" w:hint="eastAsia"/>
          <w:sz w:val="32"/>
          <w:szCs w:val="32"/>
        </w:rPr>
        <w:t>医学会医疗事故技术鉴定工作办公室</w:t>
      </w:r>
      <w:r>
        <w:rPr>
          <w:rFonts w:ascii="黑体" w:eastAsia="黑体" w:hAnsi="黑体" w:cs="Times New Roman" w:hint="eastAsia"/>
          <w:sz w:val="32"/>
          <w:shd w:val="clear" w:color="auto" w:fill="FFFFFF"/>
        </w:rPr>
        <w:t>2022年支出预算情况说明</w:t>
      </w:r>
    </w:p>
    <w:p w:rsidR="002E7E69" w:rsidRDefault="002D5983">
      <w:pPr>
        <w:ind w:firstLineChars="200" w:firstLine="640"/>
        <w:rPr>
          <w:rFonts w:ascii="仿宋_GB2312" w:eastAsia="仿宋_GB2312" w:hAnsi="黑体"/>
          <w:sz w:val="32"/>
          <w:szCs w:val="32"/>
        </w:rPr>
      </w:pPr>
      <w:r>
        <w:rPr>
          <w:rFonts w:ascii="仿宋_GB2312" w:eastAsia="仿宋_GB2312" w:hAnsi="仿宋_GB2312" w:cs="仿宋_GB2312" w:hint="eastAsia"/>
          <w:sz w:val="32"/>
          <w:szCs w:val="32"/>
        </w:rPr>
        <w:t>三亚市</w:t>
      </w:r>
      <w:r w:rsidR="00A10B38">
        <w:rPr>
          <w:rFonts w:ascii="Times New Roman" w:eastAsia="仿宋_GB2312" w:hAnsi="Times New Roman" w:cs="Times New Roman" w:hint="eastAsia"/>
          <w:sz w:val="32"/>
          <w:szCs w:val="32"/>
        </w:rPr>
        <w:t>医学会医疗事故技术鉴定工作办公室</w:t>
      </w:r>
      <w:r>
        <w:rPr>
          <w:rFonts w:ascii="仿宋_GB2312" w:eastAsia="仿宋_GB2312" w:hAnsi="仿宋_GB2312" w:cs="仿宋_GB2312" w:hint="eastAsia"/>
          <w:sz w:val="32"/>
          <w:szCs w:val="32"/>
        </w:rPr>
        <w:t>2022年</w:t>
      </w:r>
      <w:r>
        <w:rPr>
          <w:rFonts w:ascii="仿宋_GB2312" w:eastAsia="仿宋_GB2312" w:hAnsi="黑体" w:hint="eastAsia"/>
          <w:sz w:val="32"/>
          <w:szCs w:val="32"/>
        </w:rPr>
        <w:t>支出预算</w:t>
      </w:r>
      <w:r>
        <w:rPr>
          <w:rFonts w:ascii="仿宋_GB2312" w:eastAsia="仿宋_GB2312" w:hAnsi="黑体" w:cs="仿宋_GB2312" w:hint="eastAsia"/>
          <w:sz w:val="32"/>
          <w:szCs w:val="32"/>
        </w:rPr>
        <w:t>127.5</w:t>
      </w:r>
      <w:r>
        <w:rPr>
          <w:rFonts w:ascii="仿宋_GB2312" w:eastAsia="仿宋_GB2312" w:hAnsi="黑体" w:hint="eastAsia"/>
          <w:sz w:val="32"/>
          <w:szCs w:val="32"/>
        </w:rPr>
        <w:t>万元，</w:t>
      </w:r>
      <w:r>
        <w:rPr>
          <w:rFonts w:ascii="仿宋_GB2312" w:eastAsia="仿宋_GB2312" w:hAnsi="仿宋_GB2312" w:cs="仿宋_GB2312" w:hint="eastAsia"/>
          <w:sz w:val="32"/>
          <w:szCs w:val="32"/>
        </w:rPr>
        <w:t>其中：基本支出115.49万元，占90.58%；项目支出12万元，占9.42%。</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增加27.02万元，主要是由于人员增加，导致卫生基本支出费用增长。</w:t>
      </w:r>
      <w:bookmarkStart w:id="0" w:name="_GoBack"/>
      <w:bookmarkEnd w:id="0"/>
    </w:p>
    <w:p w:rsidR="002E7E69" w:rsidRDefault="002D598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2E7E69" w:rsidRDefault="002D5983">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2E7E69" w:rsidRDefault="002D598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无，三亚市医学会医疗事故技术鉴定工作办公室是事业单位。</w:t>
      </w:r>
    </w:p>
    <w:p w:rsidR="002E7E69" w:rsidRDefault="002D5983">
      <w:pPr>
        <w:ind w:firstLineChars="200" w:firstLine="640"/>
        <w:rPr>
          <w:rFonts w:ascii="楷体" w:eastAsia="楷体" w:hAnsi="楷体"/>
          <w:sz w:val="32"/>
          <w:szCs w:val="32"/>
        </w:rPr>
      </w:pPr>
      <w:r>
        <w:rPr>
          <w:rFonts w:ascii="楷体" w:eastAsia="楷体" w:hAnsi="楷体" w:hint="eastAsia"/>
          <w:sz w:val="32"/>
          <w:szCs w:val="32"/>
        </w:rPr>
        <w:t>（二）政府采购情况</w:t>
      </w:r>
    </w:p>
    <w:p w:rsidR="002E7E69" w:rsidRDefault="002D5983">
      <w:pPr>
        <w:ind w:firstLine="640"/>
        <w:rPr>
          <w:rFonts w:ascii="仿宋_GB2312" w:eastAsia="仿宋_GB2312" w:hAnsi="黑体"/>
          <w:sz w:val="32"/>
          <w:szCs w:val="32"/>
        </w:rPr>
      </w:pPr>
      <w:r>
        <w:rPr>
          <w:rFonts w:ascii="仿宋_GB2312" w:eastAsia="仿宋_GB2312" w:hAnsi="黑体" w:cs="仿宋_GB2312" w:hint="eastAsia"/>
          <w:sz w:val="32"/>
          <w:szCs w:val="32"/>
        </w:rPr>
        <w:t>2022</w:t>
      </w:r>
      <w:r>
        <w:rPr>
          <w:rFonts w:ascii="仿宋_GB2312" w:eastAsia="仿宋_GB2312" w:hAnsi="黑体" w:hint="eastAsia"/>
          <w:sz w:val="32"/>
          <w:szCs w:val="32"/>
        </w:rPr>
        <w:t>年</w:t>
      </w:r>
      <w:r>
        <w:rPr>
          <w:rFonts w:ascii="仿宋_GB2312" w:eastAsia="仿宋_GB2312" w:hAnsi="黑体" w:cs="仿宋_GB2312" w:hint="eastAsia"/>
          <w:sz w:val="32"/>
          <w:szCs w:val="32"/>
        </w:rPr>
        <w:t>三亚市医学会医疗事故技术鉴定工作办公室政府采购预算总额0</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2E7E69" w:rsidRDefault="002D5983">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2E7E69" w:rsidRDefault="002D598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截至2021</w:t>
      </w:r>
      <w:r>
        <w:rPr>
          <w:rFonts w:ascii="仿宋_GB2312" w:eastAsia="仿宋_GB2312" w:hAnsi="黑体" w:hint="eastAsia"/>
          <w:sz w:val="32"/>
          <w:szCs w:val="32"/>
        </w:rPr>
        <w:t>年12月31日，</w:t>
      </w:r>
      <w:r>
        <w:rPr>
          <w:rFonts w:ascii="仿宋_GB2312" w:eastAsia="仿宋_GB2312" w:hAnsi="黑体" w:cs="仿宋_GB2312" w:hint="eastAsia"/>
          <w:sz w:val="32"/>
          <w:szCs w:val="32"/>
        </w:rPr>
        <w:t>三亚市医学会医疗事故技术</w:t>
      </w:r>
      <w:r>
        <w:rPr>
          <w:rFonts w:ascii="仿宋_GB2312" w:eastAsia="仿宋_GB2312" w:hAnsi="黑体" w:cs="仿宋_GB2312" w:hint="eastAsia"/>
          <w:sz w:val="32"/>
          <w:szCs w:val="32"/>
        </w:rPr>
        <w:lastRenderedPageBreak/>
        <w:t>鉴定工作办公室共有车辆0辆，其中，领导干部用车0辆，机要通信应急用车0辆、一般执法执勤用车0辆、特种专业技术用车0辆、其他用车0辆。单位价值100万元以上设备0台（套）。</w:t>
      </w:r>
    </w:p>
    <w:p w:rsidR="002E7E69" w:rsidRDefault="002D5983">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2E7E69" w:rsidRDefault="002D5983">
      <w:pPr>
        <w:jc w:val="left"/>
        <w:rPr>
          <w:rFonts w:ascii="黑体" w:eastAsia="黑体" w:hAnsi="黑体"/>
          <w:sz w:val="32"/>
          <w:szCs w:val="32"/>
        </w:rPr>
      </w:pPr>
      <w:r>
        <w:rPr>
          <w:rFonts w:ascii="仿宋_GB2312" w:eastAsia="仿宋_GB2312" w:hAnsi="黑体" w:cs="仿宋_GB2312" w:hint="eastAsia"/>
          <w:sz w:val="32"/>
          <w:szCs w:val="32"/>
        </w:rPr>
        <w:t xml:space="preserve">    2022</w:t>
      </w:r>
      <w:r>
        <w:rPr>
          <w:rFonts w:ascii="仿宋_GB2312" w:eastAsia="仿宋_GB2312" w:hAnsi="黑体" w:hint="eastAsia"/>
          <w:sz w:val="32"/>
          <w:szCs w:val="32"/>
        </w:rPr>
        <w:t>年</w:t>
      </w:r>
      <w:r>
        <w:rPr>
          <w:rFonts w:ascii="仿宋_GB2312" w:eastAsia="仿宋_GB2312" w:hAnsi="黑体" w:cs="仿宋_GB2312" w:hint="eastAsia"/>
          <w:sz w:val="32"/>
          <w:szCs w:val="32"/>
        </w:rPr>
        <w:t>三亚市医学会医疗事故技术鉴定工作办公室10个项目实行绩效目标管理，涉及一般公共预算127.5</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2E7E69" w:rsidRDefault="002E7E69">
      <w:pPr>
        <w:jc w:val="left"/>
        <w:rPr>
          <w:rFonts w:ascii="仿宋_GB2312" w:eastAsia="仿宋_GB2312" w:hAnsi="宋体" w:cs="宋体"/>
          <w:color w:val="000000"/>
          <w:kern w:val="0"/>
          <w:sz w:val="32"/>
          <w:szCs w:val="30"/>
        </w:rPr>
      </w:pPr>
    </w:p>
    <w:p w:rsidR="002E7E69" w:rsidRDefault="002D5983">
      <w:pPr>
        <w:jc w:val="center"/>
        <w:rPr>
          <w:rFonts w:ascii="黑体" w:eastAsia="黑体" w:hAnsi="黑体"/>
          <w:b/>
          <w:sz w:val="32"/>
          <w:szCs w:val="32"/>
        </w:rPr>
      </w:pPr>
      <w:r>
        <w:rPr>
          <w:rFonts w:ascii="黑体" w:eastAsia="黑体" w:hAnsi="黑体" w:hint="eastAsia"/>
          <w:b/>
          <w:sz w:val="32"/>
          <w:szCs w:val="32"/>
        </w:rPr>
        <w:t>第四部分  名词解释</w:t>
      </w:r>
    </w:p>
    <w:p w:rsidR="002E7E69" w:rsidRDefault="002E7E69">
      <w:pPr>
        <w:ind w:firstLineChars="200" w:firstLine="640"/>
        <w:jc w:val="left"/>
        <w:rPr>
          <w:rFonts w:ascii="仿宋_GB2312" w:eastAsia="仿宋_GB2312" w:cs="宋体"/>
          <w:bCs/>
          <w:color w:val="000000"/>
          <w:kern w:val="0"/>
          <w:sz w:val="32"/>
          <w:szCs w:val="32"/>
          <w:lang w:val="zh-CN"/>
        </w:rPr>
      </w:pPr>
    </w:p>
    <w:p w:rsidR="002E7E69" w:rsidRDefault="002D59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2E7E69" w:rsidRDefault="002D59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2E7E69" w:rsidRDefault="002D59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2E7E69" w:rsidRDefault="002D59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2E7E69" w:rsidRDefault="002D59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2E7E69" w:rsidRDefault="002D59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2E7E69" w:rsidRDefault="002D59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七、工资福利支出：反映单位开支的在职职工和编制外长期聘用人员的各类劳动报酬，以及为上述人员缴纳的各项社会保险费等。</w:t>
      </w:r>
    </w:p>
    <w:p w:rsidR="002E7E69" w:rsidRDefault="002D59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2E7E69" w:rsidRDefault="002D59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2E7E69" w:rsidRDefault="002D59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2E7E69" w:rsidRDefault="002D59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2E7E69" w:rsidRDefault="002D598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w:t>
      </w:r>
      <w:r>
        <w:rPr>
          <w:rFonts w:ascii="仿宋_GB2312" w:eastAsia="仿宋_GB2312" w:hAnsi="宋体" w:cs="宋体" w:hint="eastAsia"/>
          <w:color w:val="000000"/>
          <w:kern w:val="0"/>
          <w:sz w:val="32"/>
          <w:szCs w:val="30"/>
        </w:rPr>
        <w:lastRenderedPageBreak/>
        <w:t>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2E7E69" w:rsidRDefault="002E7E69">
      <w:pPr>
        <w:ind w:firstLineChars="200" w:firstLine="640"/>
        <w:jc w:val="left"/>
        <w:rPr>
          <w:rFonts w:ascii="仿宋_GB2312" w:eastAsia="仿宋_GB2312" w:hAnsi="宋体" w:cs="宋体"/>
          <w:color w:val="000000"/>
          <w:kern w:val="0"/>
          <w:sz w:val="32"/>
          <w:szCs w:val="30"/>
        </w:rPr>
      </w:pPr>
    </w:p>
    <w:p w:rsidR="002E7E69" w:rsidRDefault="002E7E69">
      <w:pPr>
        <w:ind w:firstLineChars="200" w:firstLine="640"/>
        <w:rPr>
          <w:rFonts w:ascii="仿宋_GB2312" w:eastAsia="仿宋_GB2312" w:hAnsi="黑体" w:cs="仿宋_GB2312"/>
          <w:sz w:val="32"/>
          <w:szCs w:val="32"/>
        </w:rPr>
      </w:pPr>
    </w:p>
    <w:p w:rsidR="002E7E69" w:rsidRDefault="002E7E69">
      <w:pPr>
        <w:ind w:firstLineChars="200" w:firstLine="640"/>
        <w:jc w:val="left"/>
        <w:rPr>
          <w:rFonts w:ascii="仿宋_GB2312" w:eastAsia="仿宋_GB2312" w:hAnsi="黑体" w:cs="仿宋_GB2312"/>
          <w:sz w:val="32"/>
          <w:szCs w:val="32"/>
        </w:rPr>
      </w:pPr>
    </w:p>
    <w:sectPr w:rsidR="002E7E69" w:rsidSect="002E7E69">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C7FCAB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3CD" w:rsidRDefault="004543CD" w:rsidP="007750A8">
      <w:r>
        <w:separator/>
      </w:r>
    </w:p>
  </w:endnote>
  <w:endnote w:type="continuationSeparator" w:id="1">
    <w:p w:rsidR="004543CD" w:rsidRDefault="004543CD" w:rsidP="00775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3CD" w:rsidRDefault="004543CD" w:rsidP="007750A8">
      <w:r>
        <w:separator/>
      </w:r>
    </w:p>
  </w:footnote>
  <w:footnote w:type="continuationSeparator" w:id="1">
    <w:p w:rsidR="004543CD" w:rsidRDefault="004543CD" w:rsidP="00775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4160E5"/>
    <w:multiLevelType w:val="singleLevel"/>
    <w:tmpl w:val="CF4160E5"/>
    <w:lvl w:ilvl="0">
      <w:start w:val="3"/>
      <w:numFmt w:val="chineseCounting"/>
      <w:suff w:val="nothing"/>
      <w:lvlText w:val="（%1）"/>
      <w:lvlJc w:val="left"/>
      <w:rPr>
        <w:rFonts w:hint="eastAsia"/>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yczjdk">
    <w15:presenceInfo w15:providerId="None" w15:userId="syczjd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1D06"/>
    <w:rsid w:val="9F7FF098"/>
    <w:rsid w:val="FF57C972"/>
    <w:rsid w:val="00285288"/>
    <w:rsid w:val="002D5983"/>
    <w:rsid w:val="002E7E69"/>
    <w:rsid w:val="004543CD"/>
    <w:rsid w:val="006F1392"/>
    <w:rsid w:val="00720A92"/>
    <w:rsid w:val="007750A8"/>
    <w:rsid w:val="00971D06"/>
    <w:rsid w:val="00A10B38"/>
    <w:rsid w:val="00D65A66"/>
    <w:rsid w:val="00E20487"/>
    <w:rsid w:val="00E22D18"/>
    <w:rsid w:val="00E6313E"/>
    <w:rsid w:val="19383C0D"/>
    <w:rsid w:val="28972129"/>
    <w:rsid w:val="4F7B9B92"/>
    <w:rsid w:val="5D777457"/>
    <w:rsid w:val="619D5871"/>
    <w:rsid w:val="633A6FBD"/>
    <w:rsid w:val="717B49B8"/>
    <w:rsid w:val="73F92381"/>
    <w:rsid w:val="78C7AC72"/>
    <w:rsid w:val="7FFE98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E69"/>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rsid w:val="002E7E69"/>
    <w:pPr>
      <w:jc w:val="left"/>
    </w:pPr>
  </w:style>
  <w:style w:type="paragraph" w:styleId="a4">
    <w:name w:val="Balloon Text"/>
    <w:basedOn w:val="a"/>
    <w:link w:val="Char"/>
    <w:semiHidden/>
    <w:unhideWhenUsed/>
    <w:rsid w:val="002E7E69"/>
    <w:rPr>
      <w:sz w:val="18"/>
      <w:szCs w:val="18"/>
    </w:rPr>
  </w:style>
  <w:style w:type="paragraph" w:styleId="a5">
    <w:name w:val="footer"/>
    <w:basedOn w:val="a"/>
    <w:link w:val="Char0"/>
    <w:uiPriority w:val="99"/>
    <w:semiHidden/>
    <w:unhideWhenUsed/>
    <w:qFormat/>
    <w:rsid w:val="002E7E69"/>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rsid w:val="002E7E69"/>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2E7E69"/>
    <w:pPr>
      <w:ind w:firstLineChars="200" w:firstLine="420"/>
    </w:pPr>
  </w:style>
  <w:style w:type="paragraph" w:customStyle="1" w:styleId="1CharCharChar">
    <w:name w:val="正文1 Char Char Char"/>
    <w:basedOn w:val="a"/>
    <w:qFormat/>
    <w:rsid w:val="002E7E69"/>
    <w:pPr>
      <w:widowControl/>
      <w:spacing w:line="360" w:lineRule="auto"/>
      <w:ind w:firstLineChars="200" w:firstLine="200"/>
      <w:jc w:val="left"/>
    </w:pPr>
    <w:rPr>
      <w:rFonts w:ascii="宋体" w:hAnsi="宋体" w:cs="宋体"/>
      <w:kern w:val="0"/>
      <w:sz w:val="24"/>
      <w:szCs w:val="24"/>
    </w:rPr>
  </w:style>
  <w:style w:type="character" w:customStyle="1" w:styleId="Char1">
    <w:name w:val="页眉 Char"/>
    <w:basedOn w:val="a0"/>
    <w:link w:val="a6"/>
    <w:uiPriority w:val="99"/>
    <w:semiHidden/>
    <w:qFormat/>
    <w:rsid w:val="002E7E69"/>
    <w:rPr>
      <w:sz w:val="18"/>
      <w:szCs w:val="18"/>
    </w:rPr>
  </w:style>
  <w:style w:type="character" w:customStyle="1" w:styleId="Char0">
    <w:name w:val="页脚 Char"/>
    <w:basedOn w:val="a0"/>
    <w:link w:val="a5"/>
    <w:uiPriority w:val="99"/>
    <w:semiHidden/>
    <w:qFormat/>
    <w:rsid w:val="002E7E69"/>
    <w:rPr>
      <w:sz w:val="18"/>
      <w:szCs w:val="18"/>
    </w:rPr>
  </w:style>
  <w:style w:type="character" w:customStyle="1" w:styleId="Char">
    <w:name w:val="批注框文本 Char"/>
    <w:basedOn w:val="a0"/>
    <w:link w:val="a4"/>
    <w:semiHidden/>
    <w:qFormat/>
    <w:rsid w:val="002E7E69"/>
    <w:rPr>
      <w:rFonts w:ascii="Calibri" w:hAnsi="Calibri" w:cs="黑体"/>
      <w:kern w:val="2"/>
      <w:sz w:val="18"/>
      <w:szCs w:val="18"/>
    </w:rPr>
  </w:style>
  <w:style w:type="character" w:styleId="a7">
    <w:name w:val="annotation reference"/>
    <w:basedOn w:val="a0"/>
    <w:semiHidden/>
    <w:unhideWhenUsed/>
    <w:rsid w:val="002E7E69"/>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10</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HUAWEI</cp:lastModifiedBy>
  <cp:revision>9</cp:revision>
  <dcterms:created xsi:type="dcterms:W3CDTF">2017-02-04T07:31:00Z</dcterms:created>
  <dcterms:modified xsi:type="dcterms:W3CDTF">2023-08-21T03:59:00Z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9D7441E3ECB818F0805DAE64C0285DC9</vt:lpwstr>
  </property>
</Properties>
</file>