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0" w:beforeAutospacing="0" w:after="0" w:afterAutospacing="0" w:line="560" w:lineRule="exact"/>
        <w:jc w:val="left"/>
        <w:rPr>
          <w:rFonts w:hint="eastAsia" w:asciiTheme="majorEastAsia" w:hAnsiTheme="majorEastAsia" w:eastAsiaTheme="majorEastAsia" w:cstheme="majorEastAsia"/>
          <w:b w:val="0"/>
          <w:bCs/>
          <w:sz w:val="32"/>
          <w:szCs w:val="32"/>
          <w:u w:val="none"/>
          <w:lang w:val="en-US" w:eastAsia="zh-CN"/>
        </w:rPr>
      </w:pPr>
      <w:r>
        <w:rPr>
          <w:rFonts w:hint="eastAsia" w:asciiTheme="majorEastAsia" w:hAnsiTheme="majorEastAsia" w:eastAsiaTheme="majorEastAsia" w:cstheme="majorEastAsia"/>
          <w:b w:val="0"/>
          <w:bCs/>
          <w:sz w:val="32"/>
          <w:szCs w:val="32"/>
          <w:u w:val="none"/>
          <w:lang w:eastAsia="zh-CN"/>
        </w:rPr>
        <w:t>附件</w:t>
      </w:r>
      <w:r>
        <w:rPr>
          <w:rFonts w:hint="eastAsia" w:asciiTheme="majorEastAsia" w:hAnsiTheme="majorEastAsia" w:eastAsiaTheme="majorEastAsia" w:cstheme="majorEastAsia"/>
          <w:b w:val="0"/>
          <w:bCs/>
          <w:sz w:val="32"/>
          <w:szCs w:val="32"/>
          <w:u w:val="none"/>
          <w:lang w:val="en-US" w:eastAsia="zh-CN"/>
        </w:rPr>
        <w:t>3.</w:t>
      </w:r>
    </w:p>
    <w:p>
      <w:pPr>
        <w:keepNext w:val="0"/>
        <w:keepLines w:val="0"/>
        <w:pageBreakBefore w:val="0"/>
        <w:widowControl w:val="0"/>
        <w:numPr>
          <w:ilvl w:val="0"/>
          <w:numId w:val="0"/>
        </w:numPr>
        <w:tabs>
          <w:tab w:val="left" w:pos="1370"/>
        </w:tabs>
        <w:kinsoku/>
        <w:wordWrap/>
        <w:overflowPunct/>
        <w:topLinePunct w:val="0"/>
        <w:autoSpaceDE/>
        <w:autoSpaceDN/>
        <w:bidi w:val="0"/>
        <w:adjustRightInd/>
        <w:snapToGrid/>
        <w:spacing w:line="520" w:lineRule="exact"/>
        <w:ind w:left="799" w:leftChars="0"/>
        <w:jc w:val="center"/>
        <w:textAlignment w:val="auto"/>
        <w:rPr>
          <w:rFonts w:hint="eastAsia" w:ascii="仿宋_GB2312" w:hAnsi="仿宋_GB2312" w:eastAsia="仿宋_GB2312" w:cs="仿宋_GB2312"/>
          <w:b/>
          <w:bCs/>
          <w:color w:val="auto"/>
          <w:sz w:val="36"/>
          <w:szCs w:val="36"/>
          <w:u w:val="none"/>
          <w:lang w:val="en-US" w:eastAsia="zh-CN"/>
        </w:rPr>
      </w:pPr>
      <w:r>
        <w:rPr>
          <w:rFonts w:hint="eastAsia" w:ascii="仿宋_GB2312" w:hAnsi="仿宋_GB2312" w:eastAsia="仿宋_GB2312" w:cs="仿宋_GB2312"/>
          <w:b/>
          <w:bCs/>
          <w:color w:val="auto"/>
          <w:sz w:val="36"/>
          <w:szCs w:val="36"/>
          <w:u w:val="none"/>
          <w:lang w:val="en-US" w:eastAsia="zh-CN"/>
        </w:rPr>
        <w:t>三亚市2021年申请地贫、血液病治疗救助应提供材料清单</w:t>
      </w:r>
    </w:p>
    <w:p>
      <w:pPr>
        <w:keepNext w:val="0"/>
        <w:keepLines w:val="0"/>
        <w:pageBreakBefore w:val="0"/>
        <w:widowControl w:val="0"/>
        <w:numPr>
          <w:ilvl w:val="0"/>
          <w:numId w:val="0"/>
        </w:numPr>
        <w:tabs>
          <w:tab w:val="left" w:pos="1370"/>
        </w:tabs>
        <w:kinsoku/>
        <w:wordWrap/>
        <w:overflowPunct/>
        <w:topLinePunct w:val="0"/>
        <w:autoSpaceDE/>
        <w:autoSpaceDN/>
        <w:bidi w:val="0"/>
        <w:adjustRightInd/>
        <w:snapToGrid/>
        <w:spacing w:line="520" w:lineRule="exact"/>
        <w:ind w:left="799" w:leftChars="0"/>
        <w:jc w:val="center"/>
        <w:textAlignment w:val="auto"/>
        <w:rPr>
          <w:rFonts w:hint="eastAsia" w:ascii="仿宋_GB2312" w:hAnsi="仿宋_GB2312" w:eastAsia="仿宋_GB2312" w:cs="仿宋_GB2312"/>
          <w:b/>
          <w:bCs/>
          <w:color w:val="auto"/>
          <w:sz w:val="44"/>
          <w:szCs w:val="44"/>
          <w:u w:val="none"/>
          <w:lang w:val="en-US" w:eastAsia="zh-CN"/>
        </w:rPr>
      </w:pPr>
    </w:p>
    <w:tbl>
      <w:tblPr>
        <w:tblStyle w:val="5"/>
        <w:tblW w:w="10043" w:type="dxa"/>
        <w:jc w:val="center"/>
        <w:tblInd w:w="397" w:type="dxa"/>
        <w:shd w:val="clear" w:color="auto" w:fill="auto"/>
        <w:tblLayout w:type="fixed"/>
        <w:tblCellMar>
          <w:top w:w="0" w:type="dxa"/>
          <w:left w:w="0" w:type="dxa"/>
          <w:bottom w:w="0" w:type="dxa"/>
          <w:right w:w="0" w:type="dxa"/>
        </w:tblCellMar>
      </w:tblPr>
      <w:tblGrid>
        <w:gridCol w:w="743"/>
        <w:gridCol w:w="1080"/>
        <w:gridCol w:w="3779"/>
        <w:gridCol w:w="4441"/>
      </w:tblGrid>
      <w:tr>
        <w:tblPrEx>
          <w:shd w:val="clear" w:color="auto" w:fill="auto"/>
          <w:tblLayout w:type="fixed"/>
          <w:tblCellMar>
            <w:top w:w="0" w:type="dxa"/>
            <w:left w:w="0" w:type="dxa"/>
            <w:bottom w:w="0" w:type="dxa"/>
            <w:right w:w="0" w:type="dxa"/>
          </w:tblCellMar>
        </w:tblPrEx>
        <w:trPr>
          <w:trHeight w:val="700" w:hRule="atLeast"/>
          <w:jc w:val="center"/>
        </w:trPr>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治疗</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医院</w:t>
            </w:r>
          </w:p>
        </w:tc>
        <w:tc>
          <w:tcPr>
            <w:tcW w:w="4859"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三亚市妇幼保健院</w:t>
            </w:r>
          </w:p>
        </w:tc>
        <w:tc>
          <w:tcPr>
            <w:tcW w:w="4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其他医院</w:t>
            </w:r>
          </w:p>
        </w:tc>
      </w:tr>
      <w:tr>
        <w:tblPrEx>
          <w:tblLayout w:type="fixed"/>
          <w:tblCellMar>
            <w:top w:w="0" w:type="dxa"/>
            <w:left w:w="0" w:type="dxa"/>
            <w:bottom w:w="0" w:type="dxa"/>
            <w:right w:w="0" w:type="dxa"/>
          </w:tblCellMar>
        </w:tblPrEx>
        <w:trPr>
          <w:trHeight w:val="800" w:hRule="atLeast"/>
          <w:jc w:val="center"/>
        </w:trPr>
        <w:tc>
          <w:tcPr>
            <w:tcW w:w="74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供</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材</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料</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户籍</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儿童</w:t>
            </w:r>
          </w:p>
        </w:tc>
        <w:tc>
          <w:tcPr>
            <w:tcW w:w="3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1.患儿出生证复印件</w:t>
            </w:r>
          </w:p>
        </w:tc>
        <w:tc>
          <w:tcPr>
            <w:tcW w:w="4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1.患儿出生证复印件</w:t>
            </w:r>
          </w:p>
        </w:tc>
      </w:tr>
      <w:tr>
        <w:tblPrEx>
          <w:tblLayout w:type="fixed"/>
          <w:tblCellMar>
            <w:top w:w="0" w:type="dxa"/>
            <w:left w:w="0" w:type="dxa"/>
            <w:bottom w:w="0" w:type="dxa"/>
            <w:right w:w="0" w:type="dxa"/>
          </w:tblCellMar>
        </w:tblPrEx>
        <w:trPr>
          <w:trHeight w:val="80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2.患儿户口本复印件或身份证复印件</w:t>
            </w:r>
          </w:p>
        </w:tc>
        <w:tc>
          <w:tcPr>
            <w:tcW w:w="4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2.患儿户口本复印件或身份证复印件</w:t>
            </w:r>
          </w:p>
        </w:tc>
      </w:tr>
      <w:tr>
        <w:tblPrEx>
          <w:tblLayout w:type="fixed"/>
          <w:tblCellMar>
            <w:top w:w="0" w:type="dxa"/>
            <w:left w:w="0" w:type="dxa"/>
            <w:bottom w:w="0" w:type="dxa"/>
            <w:right w:w="0" w:type="dxa"/>
          </w:tblCellMar>
        </w:tblPrEx>
        <w:trPr>
          <w:trHeight w:val="84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3.父母身份证复印件</w:t>
            </w:r>
          </w:p>
        </w:tc>
        <w:tc>
          <w:tcPr>
            <w:tcW w:w="4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3.父母身份证复印件</w:t>
            </w:r>
          </w:p>
        </w:tc>
      </w:tr>
      <w:tr>
        <w:tblPrEx>
          <w:tblLayout w:type="fixed"/>
          <w:tblCellMar>
            <w:top w:w="0" w:type="dxa"/>
            <w:left w:w="0" w:type="dxa"/>
            <w:bottom w:w="0" w:type="dxa"/>
            <w:right w:w="0" w:type="dxa"/>
          </w:tblCellMar>
        </w:tblPrEx>
        <w:trPr>
          <w:trHeight w:val="98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4.每次住院的病</w:t>
            </w:r>
            <w:r>
              <w:rPr>
                <w:rFonts w:hint="eastAsia" w:ascii="宋体" w:hAnsi="宋体" w:cs="宋体"/>
                <w:i w:val="0"/>
                <w:color w:val="000000"/>
                <w:kern w:val="0"/>
                <w:sz w:val="24"/>
                <w:szCs w:val="24"/>
                <w:u w:val="none"/>
                <w:lang w:val="en-US" w:eastAsia="zh-CN" w:bidi="ar"/>
              </w:rPr>
              <w:t>例</w:t>
            </w:r>
            <w:r>
              <w:rPr>
                <w:rFonts w:hint="eastAsia" w:ascii="宋体" w:hAnsi="宋体" w:eastAsia="宋体" w:cs="宋体"/>
                <w:i w:val="0"/>
                <w:color w:val="000000"/>
                <w:kern w:val="0"/>
                <w:sz w:val="24"/>
                <w:szCs w:val="24"/>
                <w:u w:val="none"/>
                <w:lang w:val="en-US" w:eastAsia="zh-CN" w:bidi="ar"/>
              </w:rPr>
              <w:t>首页、出院小结、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结算清单、发票原件、银行卡复印件</w:t>
            </w:r>
          </w:p>
        </w:tc>
      </w:tr>
      <w:tr>
        <w:tblPrEx>
          <w:tblLayout w:type="fixed"/>
          <w:tblCellMar>
            <w:top w:w="0" w:type="dxa"/>
            <w:left w:w="0" w:type="dxa"/>
            <w:bottom w:w="0" w:type="dxa"/>
            <w:right w:w="0" w:type="dxa"/>
          </w:tblCellMar>
        </w:tblPrEx>
        <w:trPr>
          <w:trHeight w:val="78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非三亚</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户籍儿童</w:t>
            </w:r>
          </w:p>
        </w:tc>
        <w:tc>
          <w:tcPr>
            <w:tcW w:w="3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1.患儿出生证复印件</w:t>
            </w:r>
          </w:p>
        </w:tc>
        <w:tc>
          <w:tcPr>
            <w:tcW w:w="4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1.患儿出生证复印件</w:t>
            </w:r>
          </w:p>
        </w:tc>
      </w:tr>
      <w:tr>
        <w:tblPrEx>
          <w:tblLayout w:type="fixed"/>
          <w:tblCellMar>
            <w:top w:w="0" w:type="dxa"/>
            <w:left w:w="0" w:type="dxa"/>
            <w:bottom w:w="0" w:type="dxa"/>
            <w:right w:w="0" w:type="dxa"/>
          </w:tblCellMar>
        </w:tblPrEx>
        <w:trPr>
          <w:trHeight w:val="78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2.患儿户口本复印件或身份证复印件</w:t>
            </w:r>
          </w:p>
        </w:tc>
        <w:tc>
          <w:tcPr>
            <w:tcW w:w="4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2.患儿户口本复印件或身份证复印件</w:t>
            </w:r>
          </w:p>
        </w:tc>
      </w:tr>
      <w:tr>
        <w:tblPrEx>
          <w:tblLayout w:type="fixed"/>
          <w:tblCellMar>
            <w:top w:w="0" w:type="dxa"/>
            <w:left w:w="0" w:type="dxa"/>
            <w:bottom w:w="0" w:type="dxa"/>
            <w:right w:w="0" w:type="dxa"/>
          </w:tblCellMar>
        </w:tblPrEx>
        <w:trPr>
          <w:trHeight w:val="70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3.父母身份证复印件</w:t>
            </w:r>
          </w:p>
        </w:tc>
        <w:tc>
          <w:tcPr>
            <w:tcW w:w="444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3.父母身份证复印件</w:t>
            </w:r>
          </w:p>
        </w:tc>
      </w:tr>
      <w:tr>
        <w:tblPrEx>
          <w:tblLayout w:type="fixed"/>
          <w:tblCellMar>
            <w:top w:w="0" w:type="dxa"/>
            <w:left w:w="0" w:type="dxa"/>
            <w:bottom w:w="0" w:type="dxa"/>
            <w:right w:w="0" w:type="dxa"/>
          </w:tblCellMar>
        </w:tblPrEx>
        <w:trPr>
          <w:trHeight w:val="114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7"/>
                <w:lang w:val="en-US" w:eastAsia="zh-CN" w:bidi="ar"/>
              </w:rPr>
              <w:t>.父母一方必须提供连续在三亚缴纳半年及以上的社保清单或者居住证，3岁及以上儿童需提供学籍材料</w:t>
            </w:r>
          </w:p>
        </w:tc>
        <w:tc>
          <w:tcPr>
            <w:tcW w:w="4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r>
              <w:rPr>
                <w:rStyle w:val="7"/>
                <w:lang w:val="en-US" w:eastAsia="zh-CN" w:bidi="ar"/>
              </w:rPr>
              <w:t>.父母一方必须提供连续在三亚缴纳半年及以上的社保清单或者居住证，3岁及以上儿童需提供学籍材料</w:t>
            </w:r>
          </w:p>
        </w:tc>
      </w:tr>
      <w:tr>
        <w:tblPrEx>
          <w:tblLayout w:type="fixed"/>
          <w:tblCellMar>
            <w:top w:w="0" w:type="dxa"/>
            <w:left w:w="0" w:type="dxa"/>
            <w:bottom w:w="0" w:type="dxa"/>
            <w:right w:w="0" w:type="dxa"/>
          </w:tblCellMar>
        </w:tblPrEx>
        <w:trPr>
          <w:trHeight w:val="1140" w:hRule="atLeast"/>
          <w:jc w:val="center"/>
        </w:trPr>
        <w:tc>
          <w:tcPr>
            <w:tcW w:w="74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7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c>
          <w:tcPr>
            <w:tcW w:w="444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5.每次住院的病</w:t>
            </w:r>
            <w:r>
              <w:rPr>
                <w:rFonts w:hint="eastAsia" w:ascii="宋体" w:hAnsi="宋体" w:cs="宋体"/>
                <w:i w:val="0"/>
                <w:color w:val="000000"/>
                <w:kern w:val="0"/>
                <w:sz w:val="24"/>
                <w:szCs w:val="24"/>
                <w:u w:val="none"/>
                <w:lang w:val="en-US" w:eastAsia="zh-CN" w:bidi="ar"/>
              </w:rPr>
              <w:t>例</w:t>
            </w:r>
            <w:r>
              <w:rPr>
                <w:rFonts w:hint="eastAsia" w:ascii="宋体" w:hAnsi="宋体" w:eastAsia="宋体" w:cs="宋体"/>
                <w:i w:val="0"/>
                <w:color w:val="000000"/>
                <w:kern w:val="0"/>
                <w:sz w:val="24"/>
                <w:szCs w:val="24"/>
                <w:u w:val="none"/>
                <w:lang w:val="en-US" w:eastAsia="zh-CN" w:bidi="ar"/>
              </w:rPr>
              <w:t>首页、出院小结、</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结算清单、发票原件、银行卡复印件</w:t>
            </w:r>
          </w:p>
        </w:tc>
      </w:tr>
    </w:tbl>
    <w:p>
      <w:pPr>
        <w:keepNext w:val="0"/>
        <w:keepLines w:val="0"/>
        <w:pageBreakBefore w:val="0"/>
        <w:widowControl w:val="0"/>
        <w:numPr>
          <w:ilvl w:val="0"/>
          <w:numId w:val="0"/>
        </w:numPr>
        <w:tabs>
          <w:tab w:val="left" w:pos="1370"/>
        </w:tabs>
        <w:kinsoku/>
        <w:wordWrap/>
        <w:overflowPunct/>
        <w:topLinePunct w:val="0"/>
        <w:autoSpaceDE/>
        <w:autoSpaceDN/>
        <w:bidi w:val="0"/>
        <w:adjustRightInd/>
        <w:snapToGrid/>
        <w:spacing w:line="360" w:lineRule="auto"/>
        <w:ind w:left="800" w:leftChars="0"/>
        <w:jc w:val="center"/>
        <w:textAlignment w:val="auto"/>
        <w:rPr>
          <w:rFonts w:hint="eastAsia" w:ascii="仿宋_GB2312" w:hAnsi="仿宋_GB2312" w:eastAsia="仿宋_GB2312" w:cs="仿宋_GB2312"/>
          <w:b/>
          <w:bCs/>
          <w:color w:val="auto"/>
          <w:sz w:val="44"/>
          <w:szCs w:val="44"/>
          <w:u w:val="none"/>
          <w:lang w:val="en-US" w:eastAsia="zh-CN"/>
        </w:rPr>
      </w:pPr>
    </w:p>
    <w:p>
      <w:pPr>
        <w:keepNext w:val="0"/>
        <w:keepLines w:val="0"/>
        <w:pageBreakBefore w:val="0"/>
        <w:widowControl w:val="0"/>
        <w:numPr>
          <w:ilvl w:val="0"/>
          <w:numId w:val="0"/>
        </w:numPr>
        <w:tabs>
          <w:tab w:val="left" w:pos="1370"/>
        </w:tabs>
        <w:kinsoku/>
        <w:wordWrap/>
        <w:overflowPunct/>
        <w:topLinePunct w:val="0"/>
        <w:autoSpaceDE/>
        <w:autoSpaceDN/>
        <w:bidi w:val="0"/>
        <w:adjustRightInd/>
        <w:snapToGrid/>
        <w:spacing w:line="360" w:lineRule="auto"/>
        <w:ind w:left="800" w:leftChars="0"/>
        <w:jc w:val="center"/>
        <w:textAlignment w:val="auto"/>
        <w:rPr>
          <w:rFonts w:hint="eastAsia" w:ascii="仿宋_GB2312" w:hAnsi="仿宋_GB2312" w:eastAsia="仿宋_GB2312" w:cs="仿宋_GB2312"/>
          <w:b/>
          <w:bCs/>
          <w:color w:val="auto"/>
          <w:sz w:val="44"/>
          <w:szCs w:val="44"/>
          <w:u w:val="none"/>
          <w:lang w:val="en-US" w:eastAsia="zh-CN"/>
        </w:rPr>
      </w:pPr>
    </w:p>
    <w:p>
      <w:pPr>
        <w:pStyle w:val="4"/>
        <w:widowControl/>
        <w:numPr>
          <w:ilvl w:val="0"/>
          <w:numId w:val="0"/>
        </w:numPr>
        <w:spacing w:before="0" w:beforeAutospacing="0" w:after="0" w:afterAutospacing="0" w:line="560" w:lineRule="exact"/>
        <w:jc w:val="left"/>
        <w:rPr>
          <w:rFonts w:hint="default" w:ascii="仿宋_GB2312" w:hAnsi="仿宋_GB2312" w:eastAsia="仿宋_GB2312" w:cs="仿宋_GB2312"/>
          <w:b w:val="0"/>
          <w:bCs w:val="0"/>
          <w:color w:val="auto"/>
          <w:sz w:val="32"/>
          <w:szCs w:val="32"/>
          <w:u w:val="none"/>
          <w:lang w:val="en-US" w:eastAsia="zh-CN"/>
        </w:rPr>
      </w:pPr>
    </w:p>
    <w:p>
      <w:pPr>
        <w:pStyle w:val="4"/>
        <w:widowControl/>
        <w:numPr>
          <w:ilvl w:val="0"/>
          <w:numId w:val="0"/>
        </w:numPr>
        <w:spacing w:before="0" w:beforeAutospacing="0" w:after="0" w:afterAutospacing="0" w:line="560" w:lineRule="exact"/>
        <w:ind w:leftChars="0"/>
        <w:jc w:val="left"/>
        <w:rPr>
          <w:rFonts w:hint="default" w:ascii="仿宋_GB2312" w:hAnsi="仿宋_GB2312" w:eastAsia="仿宋_GB2312" w:cs="仿宋_GB2312"/>
          <w:b w:val="0"/>
          <w:bCs w:val="0"/>
          <w:color w:val="auto"/>
          <w:sz w:val="32"/>
          <w:szCs w:val="32"/>
          <w:u w:val="none"/>
          <w:lang w:val="en-US" w:eastAsia="zh-CN"/>
        </w:rPr>
      </w:pPr>
    </w:p>
    <w:p>
      <w:bookmarkStart w:id="0" w:name="_GoBack"/>
      <w:bookmarkEnd w:id="0"/>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r>
                      <w:rPr>
                        <w:rFonts w:hint="eastAsia"/>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25"/>
      </w:pBdr>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10F44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4">
    <w:name w:val="Normal (Web)"/>
    <w:basedOn w:val="1"/>
    <w:qFormat/>
    <w:uiPriority w:val="0"/>
    <w:pPr>
      <w:spacing w:before="100" w:beforeAutospacing="1" w:after="100" w:afterAutospacing="1"/>
      <w:jc w:val="left"/>
    </w:pPr>
    <w:rPr>
      <w:rFonts w:ascii="Calibri" w:hAnsi="Calibri"/>
      <w:kern w:val="0"/>
      <w:sz w:val="18"/>
      <w:szCs w:val="18"/>
    </w:rPr>
  </w:style>
  <w:style w:type="character" w:customStyle="1" w:styleId="7">
    <w:name w:val="font01"/>
    <w:basedOn w:val="6"/>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2021-03-30T01:02:15Z</dcterms:created>
  <dc:creator>Administrator</dc:creator>
  <cp:lastModifiedBy>蓝碧</cp:lastModifiedBy>
  <dcterms:modified xsi:type="dcterms:W3CDTF">2021-03-30T01:03:05Z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