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70"/>
        </w:tabs>
        <w:spacing w:line="560" w:lineRule="exac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附件1</w:t>
      </w:r>
    </w:p>
    <w:p>
      <w:pPr>
        <w:tabs>
          <w:tab w:val="left" w:pos="1370"/>
        </w:tabs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36"/>
          <w:szCs w:val="36"/>
          <w:u w:val="none"/>
        </w:rPr>
        <w:t>三亚市</w:t>
      </w:r>
      <w:r>
        <w:rPr>
          <w:rFonts w:hint="eastAsia" w:ascii="宋体" w:hAnsi="宋体" w:cs="宋体"/>
          <w:b/>
          <w:bCs/>
          <w:color w:val="auto"/>
          <w:sz w:val="36"/>
          <w:szCs w:val="36"/>
          <w:u w:val="none"/>
          <w:lang w:val="en-US" w:eastAsia="zh-CN"/>
        </w:rPr>
        <w:t>14</w:t>
      </w:r>
      <w:r>
        <w:rPr>
          <w:rFonts w:hint="eastAsia" w:ascii="宋体" w:hAnsi="宋体" w:cs="宋体"/>
          <w:b/>
          <w:bCs/>
          <w:color w:val="auto"/>
          <w:sz w:val="36"/>
          <w:szCs w:val="36"/>
          <w:u w:val="none"/>
        </w:rPr>
        <w:t>岁</w:t>
      </w:r>
      <w:r>
        <w:rPr>
          <w:rFonts w:hint="eastAsia" w:ascii="宋体" w:hAnsi="宋体" w:cs="宋体"/>
          <w:b/>
          <w:bCs/>
          <w:color w:val="auto"/>
          <w:sz w:val="36"/>
          <w:szCs w:val="36"/>
          <w:u w:val="none"/>
          <w:lang w:eastAsia="zh-CN"/>
        </w:rPr>
        <w:t>以下</w:t>
      </w:r>
      <w:r>
        <w:rPr>
          <w:rFonts w:hint="eastAsia" w:ascii="宋体" w:hAnsi="宋体" w:cs="宋体"/>
          <w:b/>
          <w:bCs/>
          <w:color w:val="auto"/>
          <w:sz w:val="36"/>
          <w:szCs w:val="36"/>
          <w:u w:val="none"/>
        </w:rPr>
        <w:t>儿童</w:t>
      </w:r>
      <w:r>
        <w:rPr>
          <w:rFonts w:hint="eastAsia" w:ascii="宋体" w:hAnsi="宋体" w:cs="宋体"/>
          <w:b/>
          <w:bCs/>
          <w:color w:val="auto"/>
          <w:sz w:val="36"/>
          <w:szCs w:val="36"/>
          <w:u w:val="none"/>
          <w:lang w:eastAsia="zh-CN"/>
        </w:rPr>
        <w:t>重型地中海贫血</w:t>
      </w:r>
      <w:r>
        <w:rPr>
          <w:rFonts w:hint="eastAsia" w:ascii="宋体" w:hAnsi="宋体" w:cs="宋体"/>
          <w:b/>
          <w:bCs/>
          <w:color w:val="auto"/>
          <w:sz w:val="36"/>
          <w:szCs w:val="36"/>
          <w:u w:val="none"/>
        </w:rPr>
        <w:t>免费筛查确诊工作信息登记表</w:t>
      </w:r>
      <w:bookmarkEnd w:id="0"/>
    </w:p>
    <w:tbl>
      <w:tblPr>
        <w:tblStyle w:val="3"/>
        <w:tblpPr w:leftFromText="180" w:rightFromText="180" w:vertAnchor="text" w:horzAnchor="page" w:tblpX="634" w:tblpY="568"/>
        <w:tblOverlap w:val="never"/>
        <w:tblW w:w="154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034"/>
        <w:gridCol w:w="795"/>
        <w:gridCol w:w="915"/>
        <w:gridCol w:w="1060"/>
        <w:gridCol w:w="1091"/>
        <w:gridCol w:w="1187"/>
        <w:gridCol w:w="1404"/>
        <w:gridCol w:w="791"/>
        <w:gridCol w:w="777"/>
        <w:gridCol w:w="819"/>
        <w:gridCol w:w="821"/>
        <w:gridCol w:w="675"/>
        <w:gridCol w:w="735"/>
        <w:gridCol w:w="618"/>
        <w:gridCol w:w="519"/>
        <w:gridCol w:w="450"/>
        <w:gridCol w:w="463"/>
        <w:gridCol w:w="69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序号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儿童姓名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性别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年龄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出生日期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父母姓名</w:t>
            </w: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联系电话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家庭住住址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地贫初筛</w:t>
            </w:r>
          </w:p>
        </w:tc>
        <w:tc>
          <w:tcPr>
            <w:tcW w:w="5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基因诊断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治疗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方案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血常规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基因诊断日期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  <w:t>未见异常(√)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α地贫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β地贫</w:t>
            </w: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  <w:t>MCV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  <w:t>(fL)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  <w:t>MCH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  <w:t>(pg)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轻型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静止型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中间型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重型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轻型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重型</w:t>
            </w: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  <w:u w:val="none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1370"/>
        </w:tabs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</w:p>
    <w:p>
      <w:pPr>
        <w:tabs>
          <w:tab w:val="left" w:pos="1370"/>
        </w:tabs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sectPr>
          <w:pgSz w:w="16840" w:h="11900" w:orient="landscape"/>
          <w:pgMar w:top="1797" w:right="850" w:bottom="1412" w:left="850" w:header="851" w:footer="992" w:gutter="0"/>
          <w:pgNumType w:fmt="decimal"/>
          <w:cols w:space="720" w:num="1"/>
          <w:docGrid w:type="lines" w:linePitch="423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本表为诊断机构门诊登记使用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其他各级医疗机构直接在门诊登记本的备注栏中注明“转诊”即可。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2021-03-30T00:57:40Z</dcterms:created>
  <dc:creator>Administrator</dc:creator>
  <cp:lastModifiedBy>蓝碧</cp:lastModifiedBy>
  <dcterms:modified xsi:type="dcterms:W3CDTF">2021-03-30T00:58:11Z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