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rPr>
        <w:t>2024年三亚市医疗紧急救援中心</w:t>
      </w:r>
    </w:p>
    <w:p>
      <w:pPr>
        <w:jc w:val="center"/>
        <w:rPr>
          <w:sz w:val="52"/>
          <w:szCs w:val="52"/>
        </w:rPr>
      </w:pP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8"/>
        <w:numPr>
          <w:ilvl w:val="0"/>
          <w:numId w:val="1"/>
        </w:numPr>
        <w:ind w:firstLineChars="0"/>
        <w:jc w:val="left"/>
        <w:rPr>
          <w:rFonts w:ascii="黑体" w:hAnsi="黑体" w:eastAsia="黑体"/>
          <w:sz w:val="32"/>
          <w:szCs w:val="32"/>
        </w:rPr>
      </w:pPr>
      <w:r>
        <w:rPr>
          <w:rFonts w:hint="eastAsia" w:ascii="仿宋_GB2312" w:hAnsi="黑体" w:eastAsia="仿宋_GB2312" w:cs="仿宋_GB2312"/>
          <w:sz w:val="32"/>
          <w:szCs w:val="32"/>
        </w:rPr>
        <w:t xml:space="preserve"> 三亚市医疗紧急救援中心</w:t>
      </w:r>
      <w:bookmarkStart w:id="0" w:name="_GoBack"/>
      <w:bookmarkEnd w:id="0"/>
      <w:r>
        <w:rPr>
          <w:rFonts w:hint="eastAsia" w:ascii="黑体" w:hAnsi="黑体" w:eastAsia="黑体"/>
          <w:sz w:val="32"/>
          <w:szCs w:val="32"/>
        </w:rPr>
        <w:t>概况</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8"/>
        <w:numPr>
          <w:ilvl w:val="0"/>
          <w:numId w:val="2"/>
        </w:numPr>
        <w:ind w:firstLineChars="0"/>
        <w:jc w:val="left"/>
        <w:rPr>
          <w:rFonts w:ascii="黑体" w:hAnsi="黑体" w:eastAsia="黑体"/>
          <w:sz w:val="32"/>
          <w:szCs w:val="32"/>
        </w:rPr>
      </w:pPr>
      <w:r>
        <w:rPr>
          <w:rFonts w:hint="eastAsia" w:ascii="黑体" w:hAnsi="黑体" w:eastAsia="黑体"/>
          <w:sz w:val="32"/>
          <w:szCs w:val="32"/>
          <w:lang w:eastAsia="zh-CN"/>
        </w:rPr>
        <w:t>单位机构设置</w:t>
      </w:r>
    </w:p>
    <w:p>
      <w:pPr>
        <w:pStyle w:val="8"/>
        <w:numPr>
          <w:ilvl w:val="0"/>
          <w:numId w:val="1"/>
        </w:numPr>
        <w:ind w:firstLineChars="0"/>
        <w:rPr>
          <w:rFonts w:ascii="黑体" w:hAnsi="黑体" w:eastAsia="黑体"/>
          <w:sz w:val="32"/>
          <w:szCs w:val="32"/>
        </w:rPr>
      </w:pPr>
      <w:r>
        <w:rPr>
          <w:rFonts w:hint="eastAsia" w:ascii="仿宋_GB2312" w:hAnsi="黑体" w:eastAsia="仿宋_GB2312" w:cs="仿宋_GB2312"/>
          <w:sz w:val="32"/>
          <w:szCs w:val="32"/>
        </w:rPr>
        <w:t>三亚市医疗紧急救援中心2024</w:t>
      </w:r>
      <w:r>
        <w:rPr>
          <w:rFonts w:hint="eastAsia" w:ascii="黑体" w:hAnsi="黑体" w:eastAsia="黑体"/>
          <w:sz w:val="32"/>
          <w:szCs w:val="32"/>
        </w:rPr>
        <w:t>年单位预算表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8"/>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单位收支总表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单位收入总表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单位支出总表</w:t>
      </w:r>
    </w:p>
    <w:p>
      <w:pPr>
        <w:pStyle w:val="8"/>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8"/>
        <w:numPr>
          <w:ilvl w:val="0"/>
          <w:numId w:val="1"/>
        </w:numPr>
        <w:ind w:firstLineChars="0"/>
        <w:jc w:val="left"/>
        <w:rPr>
          <w:rFonts w:ascii="仿宋_GB2312" w:hAnsi="仿宋_GB2312" w:eastAsia="仿宋_GB2312" w:cs="仿宋_GB2312"/>
          <w:sz w:val="32"/>
          <w:szCs w:val="32"/>
        </w:rPr>
      </w:pPr>
      <w:r>
        <w:rPr>
          <w:rFonts w:hint="eastAsia" w:ascii="仿宋_GB2312" w:hAnsi="黑体" w:eastAsia="仿宋_GB2312" w:cs="仿宋_GB2312"/>
          <w:sz w:val="32"/>
          <w:szCs w:val="32"/>
        </w:rPr>
        <w:t>三亚市医疗紧急救援中心2024</w:t>
      </w:r>
      <w:r>
        <w:rPr>
          <w:rFonts w:hint="eastAsia" w:ascii="黑体" w:hAnsi="黑体" w:eastAsia="黑体"/>
          <w:sz w:val="32"/>
          <w:szCs w:val="32"/>
        </w:rPr>
        <w:t>年单位预算情况说明</w:t>
      </w:r>
    </w:p>
    <w:p>
      <w:pPr>
        <w:pStyle w:val="8"/>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8"/>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8"/>
        <w:numPr>
          <w:ilvl w:val="0"/>
          <w:numId w:val="4"/>
        </w:numPr>
        <w:ind w:firstLineChars="0"/>
        <w:jc w:val="center"/>
        <w:rPr>
          <w:rFonts w:ascii="仿宋_GB2312" w:hAnsi="仿宋_GB2312" w:eastAsia="仿宋_GB2312" w:cs="仿宋_GB2312"/>
          <w:sz w:val="32"/>
          <w:szCs w:val="32"/>
        </w:rPr>
      </w:pPr>
      <w:r>
        <w:rPr>
          <w:rFonts w:hint="eastAsia" w:ascii="仿宋_GB2312" w:hAnsi="黑体" w:eastAsia="仿宋_GB2312" w:cs="仿宋_GB2312"/>
          <w:sz w:val="32"/>
          <w:szCs w:val="32"/>
        </w:rPr>
        <w:t>三亚市医疗紧急救援中心</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8"/>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8"/>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负责社会医疗急救、突发性公共卫生事件与意外灾害等医疗急救工作的组织、指挥和调度。</w:t>
      </w:r>
    </w:p>
    <w:p>
      <w:pPr>
        <w:pStyle w:val="8"/>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建立医疗救治相应的应急系统和制度措施，保证社会急救网络的正常运作。</w:t>
      </w:r>
    </w:p>
    <w:p>
      <w:pPr>
        <w:pStyle w:val="8"/>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实行24小时值班制（含节假日），设立“120”呼救专线电话，接受呼救。根据实际情况及时组织、指挥和调度急救工作，处理、收集和贮存社会急救信息，并与公安“110”、火警“119”、交警“122”建立联动网络。</w:t>
      </w:r>
    </w:p>
    <w:p>
      <w:pPr>
        <w:pStyle w:val="8"/>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医疗救治指挥中心必须根据求救者的实际情况和指定医院的地理位置、救治条件等，按医疗急救就近、快捷、专科优势，为危急病人争取时间，及时有效地抢救急、危、重伤病员，提高抢救成功率。</w:t>
      </w:r>
    </w:p>
    <w:p>
      <w:pPr>
        <w:pStyle w:val="8"/>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承办上级部门和领导交办的其他任务。</w:t>
      </w:r>
    </w:p>
    <w:p>
      <w:pPr>
        <w:numPr>
          <w:ilvl w:val="-1"/>
          <w:numId w:val="0"/>
        </w:numPr>
        <w:ind w:firstLine="0" w:firstLineChars="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二、单位机构设置</w:t>
      </w:r>
    </w:p>
    <w:p>
      <w:pPr>
        <w:numPr>
          <w:ilvl w:val="-1"/>
          <w:numId w:val="0"/>
        </w:numPr>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三亚市医疗紧急救援中心单位编制10人，内设2个科室，分别是：办公室、指挥厅。</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三亚市医疗紧急救援中心2024</w:t>
      </w:r>
      <w:r>
        <w:rPr>
          <w:rFonts w:hint="eastAsia" w:ascii="黑体" w:hAnsi="黑体" w:eastAsia="黑体"/>
          <w:sz w:val="32"/>
          <w:szCs w:val="32"/>
        </w:rPr>
        <w:t>年单位预算表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仿宋_GB2312" w:hAnsi="黑体" w:eastAsia="仿宋_GB2312" w:cs="仿宋_GB2312"/>
          <w:sz w:val="32"/>
          <w:szCs w:val="32"/>
        </w:rPr>
        <w:t>三亚市医疗紧急救援中心2024</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一、关于三亚市医疗紧急救援中心2024年财政拨款收支预算情况的总体说明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三亚市医疗紧急救援中心2024年财政拨款收支总预算</w:t>
      </w:r>
      <w:r>
        <w:rPr>
          <w:rFonts w:hint="eastAsia" w:ascii="仿宋_GB2312" w:hAnsi="黑体" w:eastAsia="仿宋_GB2312" w:cs="仿宋_GB2312"/>
          <w:sz w:val="32"/>
          <w:szCs w:val="32"/>
          <w:lang w:val="en-US" w:eastAsia="zh-CN"/>
        </w:rPr>
        <w:t>463.52</w:t>
      </w:r>
      <w:r>
        <w:rPr>
          <w:rFonts w:hint="eastAsia" w:ascii="仿宋_GB2312" w:hAnsi="黑体" w:eastAsia="仿宋_GB2312"/>
          <w:sz w:val="32"/>
          <w:szCs w:val="32"/>
        </w:rPr>
        <w:t>万元。其中，收入总计463.52万元，包括一般公共预算本年收入</w:t>
      </w:r>
      <w:r>
        <w:rPr>
          <w:rFonts w:hint="eastAsia" w:ascii="仿宋_GB2312" w:hAnsi="黑体" w:eastAsia="仿宋_GB2312" w:cs="仿宋_GB2312"/>
          <w:sz w:val="32"/>
          <w:szCs w:val="32"/>
        </w:rPr>
        <w:t>463.52</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万元；支出总计463.52万元，包括社会保障和就业支出74.58万元、卫生健康支出368.77万元、住房保障支出20.18万元，结转下年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二、关于三亚市医疗紧急救援中心2024年一般公共预算当年拨款情况说明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三亚市医疗紧急救援中心2024年一般公共预算当年拨款</w:t>
      </w:r>
      <w:r>
        <w:rPr>
          <w:rFonts w:hint="eastAsia" w:ascii="仿宋_GB2312" w:hAnsi="黑体" w:eastAsia="仿宋_GB2312" w:cs="仿宋_GB2312"/>
          <w:sz w:val="32"/>
          <w:szCs w:val="32"/>
        </w:rPr>
        <w:t>463.52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增加44.55</w:t>
      </w:r>
      <w:r>
        <w:rPr>
          <w:rFonts w:hint="eastAsia" w:ascii="仿宋_GB2312" w:hAnsi="黑体" w:eastAsia="仿宋_GB2312"/>
          <w:sz w:val="32"/>
          <w:szCs w:val="32"/>
        </w:rPr>
        <w:t>万元，主要是设备（装备）购置与运行费用增加9万元，用于救护车5G卡网络运行维护费；社保基数增加，人员经费增加。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rPr>
        <w:t>社会保障和就业支出74.58万元，占16.9%；卫生健康支出368.77元，占79.56%；住房保障支出20.18万元，占3.54%。</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1.社会保障和就业支出（类）行政事业单位养老支出（款）机关事业单位基本养老保险缴费支出（项）2024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23.34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增加2.95</w:t>
      </w:r>
      <w:r>
        <w:rPr>
          <w:rFonts w:hint="eastAsia" w:ascii="仿宋_GB2312" w:hAnsi="黑体" w:eastAsia="仿宋_GB2312"/>
          <w:sz w:val="32"/>
          <w:szCs w:val="32"/>
        </w:rPr>
        <w:t>万元，主要是2024年人员工资较2023年有所增加，事业单位基本养老保险缴费由系统自动生成；</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cs="仿宋_GB2312"/>
          <w:sz w:val="32"/>
          <w:szCs w:val="32"/>
        </w:rPr>
        <w:t>社会保障和就业支出（类）行政事业单位养老支出（款）机关事业单位职业年金缴费支出（项）2024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51.24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增加11.47</w:t>
      </w:r>
      <w:r>
        <w:rPr>
          <w:rFonts w:hint="eastAsia" w:ascii="仿宋_GB2312" w:hAnsi="黑体" w:eastAsia="仿宋_GB2312"/>
          <w:sz w:val="32"/>
          <w:szCs w:val="32"/>
        </w:rPr>
        <w:t>万元，主要是本年度需要补缴2020-2021年职业年金，正常缴纳2024年职业年金。</w:t>
      </w:r>
    </w:p>
    <w:p>
      <w:pPr>
        <w:numPr>
          <w:ilvl w:val="-1"/>
          <w:numId w:val="0"/>
        </w:num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rPr>
        <w:t>卫生健康支出（类）卫生健康管理事务（款）其他卫生健康管理事务支出（项）2024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342.4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增加25.8</w:t>
      </w:r>
      <w:r>
        <w:rPr>
          <w:rFonts w:hint="eastAsia" w:ascii="仿宋_GB2312" w:hAnsi="黑体" w:eastAsia="仿宋_GB2312"/>
          <w:sz w:val="32"/>
          <w:szCs w:val="32"/>
        </w:rPr>
        <w:t>万元，主要是设备（装备）购置与运行费用增加9万元，用于救护车5G卡网络运行维护费；</w:t>
      </w:r>
    </w:p>
    <w:p>
      <w:pPr>
        <w:numPr>
          <w:ilvl w:val="-1"/>
          <w:numId w:val="0"/>
        </w:num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卫生健康支出（类）行政事业单位医疗（款）事业单位医疗（项）2024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9.56</w:t>
      </w:r>
      <w:r>
        <w:rPr>
          <w:rFonts w:hint="eastAsia" w:ascii="仿宋_GB2312" w:hAnsi="黑体" w:eastAsia="仿宋_GB2312"/>
          <w:sz w:val="32"/>
          <w:szCs w:val="32"/>
        </w:rPr>
        <w:t>万元，比上年预算数增加1.31万元，主要是2024年人员工资较2023年有所增加，事业单位医疗保险缴费由系统自动生成；</w:t>
      </w:r>
    </w:p>
    <w:p>
      <w:pPr>
        <w:numPr>
          <w:ilvl w:val="-1"/>
          <w:numId w:val="0"/>
        </w:num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卫生健康支出（类）行政事业单位医疗（款）公务员医疗补助（项）2024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16.81</w:t>
      </w:r>
      <w:r>
        <w:rPr>
          <w:rFonts w:hint="eastAsia" w:ascii="仿宋_GB2312" w:hAnsi="黑体" w:eastAsia="仿宋_GB2312"/>
          <w:sz w:val="32"/>
          <w:szCs w:val="32"/>
        </w:rPr>
        <w:t>万元，比上年预算数增加1.37万元，主要是公务员医疗补助由系统自动生成， 2024年人员工资较2023年有所增加。</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住房保障支出（类）住房改革支出（款）住房公积金（项）2024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20.18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增加1.65</w:t>
      </w:r>
      <w:r>
        <w:rPr>
          <w:rFonts w:hint="eastAsia" w:ascii="仿宋_GB2312" w:hAnsi="黑体" w:eastAsia="仿宋_GB2312"/>
          <w:sz w:val="32"/>
          <w:szCs w:val="32"/>
        </w:rPr>
        <w:t>万元，主要是2024年人员工资较2023年有所增加，住房公积金由系统自动生成。</w:t>
      </w:r>
    </w:p>
    <w:p>
      <w:pPr>
        <w:ind w:firstLine="640"/>
        <w:rPr>
          <w:rFonts w:ascii="黑体" w:hAnsi="黑体" w:eastAsia="黑体"/>
          <w:sz w:val="32"/>
          <w:szCs w:val="32"/>
        </w:rPr>
      </w:pPr>
      <w:r>
        <w:rPr>
          <w:rFonts w:hint="eastAsia" w:ascii="黑体" w:hAnsi="黑体" w:eastAsia="黑体"/>
          <w:sz w:val="32"/>
          <w:szCs w:val="32"/>
        </w:rPr>
        <w:t>三、关于</w:t>
      </w:r>
      <w:r>
        <w:rPr>
          <w:rFonts w:hint="eastAsia" w:ascii="仿宋_GB2312" w:hAnsi="黑体" w:eastAsia="仿宋_GB2312"/>
          <w:sz w:val="32"/>
          <w:szCs w:val="32"/>
        </w:rPr>
        <w:t>三亚市医疗紧急救援中心2024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三亚市医疗紧急救援中心2024年一般公共预算基本支出为</w:t>
      </w:r>
      <w:r>
        <w:rPr>
          <w:rFonts w:hint="eastAsia" w:ascii="仿宋_GB2312" w:hAnsi="黑体" w:eastAsia="仿宋_GB2312" w:cs="仿宋_GB2312"/>
          <w:sz w:val="32"/>
          <w:szCs w:val="32"/>
        </w:rPr>
        <w:t>384.95</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367.53</w:t>
      </w:r>
      <w:r>
        <w:rPr>
          <w:rFonts w:hint="eastAsia" w:ascii="仿宋_GB2312" w:hAnsi="黑体" w:eastAsia="仿宋_GB2312"/>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邮电费、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17.42</w:t>
      </w:r>
      <w:r>
        <w:rPr>
          <w:rFonts w:hint="eastAsia" w:ascii="仿宋_GB2312" w:hAnsi="黑体" w:eastAsia="仿宋_GB2312"/>
          <w:sz w:val="32"/>
          <w:szCs w:val="32"/>
        </w:rPr>
        <w:t>万元，主要包括：其他社会保障缴费、办公费、会议费、培训费、工会经费、福利费、公务用车运行维护费、其他商品和服务支出。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仿宋_GB2312" w:hAnsi="黑体" w:eastAsia="仿宋_GB2312"/>
          <w:sz w:val="32"/>
          <w:szCs w:val="32"/>
        </w:rPr>
        <w:t>三亚市医疗紧急救援中心2024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（一）三亚市医疗紧急救援中心2024年一般公共预算“三公”经费预算数为</w:t>
      </w:r>
      <w:r>
        <w:rPr>
          <w:rFonts w:hint="eastAsia" w:ascii="仿宋_GB2312" w:hAnsi="黑体" w:eastAsia="仿宋_GB2312" w:cs="仿宋_GB2312"/>
          <w:sz w:val="32"/>
          <w:szCs w:val="32"/>
        </w:rPr>
        <w:t>1.65</w:t>
      </w:r>
      <w:r>
        <w:rPr>
          <w:rFonts w:hint="eastAsia" w:ascii="仿宋_GB2312" w:hAnsi="黑体" w:eastAsia="仿宋_GB2312"/>
          <w:sz w:val="32"/>
          <w:szCs w:val="32"/>
        </w:rPr>
        <w:t>万元，其中：</w:t>
      </w:r>
    </w:p>
    <w:p>
      <w:pPr>
        <w:ind w:firstLine="63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rPr>
        <w:t>1.65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1.65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1辆，计划购置0辆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numPr>
          <w:ilvl w:val="0"/>
          <w:numId w:val="7"/>
        </w:numPr>
        <w:ind w:firstLine="640" w:firstLineChars="200"/>
        <w:rPr>
          <w:rFonts w:hint="eastAsia" w:ascii="仿宋_GB2312" w:hAnsi="黑体" w:eastAsia="仿宋_GB2312"/>
          <w:sz w:val="32"/>
          <w:szCs w:val="32"/>
        </w:rPr>
      </w:pPr>
      <w:r>
        <w:rPr>
          <w:rFonts w:hint="eastAsia" w:ascii="仿宋_GB2312" w:hAnsi="黑体" w:eastAsia="仿宋_GB2312"/>
          <w:sz w:val="32"/>
          <w:szCs w:val="32"/>
        </w:rPr>
        <w:t>三亚市医疗紧急救援中心2024年政府性基金预算“三公”经费预算数为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numPr>
          <w:ilvl w:val="-1"/>
          <w:numId w:val="0"/>
        </w:numPr>
        <w:ind w:firstLine="0" w:firstLineChars="0"/>
        <w:rPr>
          <w:rFonts w:hint="eastAsia" w:ascii="仿宋_GB2312" w:hAnsi="黑体" w:eastAsia="仿宋_GB2312"/>
          <w:sz w:val="32"/>
          <w:szCs w:val="32"/>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仿宋_GB2312" w:hAnsi="黑体" w:eastAsia="仿宋_GB2312"/>
          <w:sz w:val="32"/>
          <w:szCs w:val="32"/>
        </w:rPr>
        <w:t>三亚市医疗紧急救援中心2024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三亚市医疗紧急救援中心2024年政府性基金预算当年拨款</w:t>
      </w:r>
      <w:r>
        <w:rPr>
          <w:rFonts w:hint="eastAsia" w:ascii="仿宋_GB2312" w:hAnsi="黑体" w:eastAsia="仿宋_GB2312" w:cs="仿宋_GB2312"/>
          <w:sz w:val="32"/>
          <w:szCs w:val="32"/>
        </w:rPr>
        <w:t>0</w:t>
      </w:r>
      <w:r>
        <w:rPr>
          <w:rFonts w:hint="eastAsia" w:ascii="仿宋_GB2312" w:hAnsi="黑体" w:eastAsia="仿宋_GB2312"/>
          <w:sz w:val="32"/>
          <w:szCs w:val="32"/>
        </w:rPr>
        <w:t>万元，2024年政府性基金预算当年支出</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无</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仿宋_GB2312" w:hAnsi="黑体" w:eastAsia="仿宋_GB2312"/>
          <w:sz w:val="32"/>
          <w:szCs w:val="32"/>
        </w:rPr>
        <w:t>三亚市医疗紧急救援中心2024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按照综合预算原则，三亚市医疗紧急救援中心所有收入和支出均纳入部门预算管理。收入包括：一般公共预算收入</w:t>
      </w:r>
      <w:r>
        <w:rPr>
          <w:rFonts w:hint="eastAsia" w:ascii="仿宋_GB2312" w:hAnsi="黑体" w:eastAsia="仿宋_GB2312"/>
          <w:sz w:val="32"/>
          <w:szCs w:val="32"/>
        </w:rPr>
        <w:t>；支出包括：社会保障和就业支出、卫生健康支出、住房保障支出。</w:t>
      </w:r>
      <w:r>
        <w:rPr>
          <w:rFonts w:hint="eastAsia" w:ascii="仿宋_GB2312" w:hAnsi="黑体" w:eastAsia="仿宋_GB2312" w:cs="仿宋_GB2312"/>
          <w:sz w:val="32"/>
          <w:szCs w:val="32"/>
        </w:rPr>
        <w:t>三亚市医疗紧急救援中心2024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463.52</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仿宋_GB2312" w:hAnsi="黑体" w:eastAsia="仿宋_GB2312"/>
          <w:sz w:val="32"/>
          <w:szCs w:val="32"/>
        </w:rPr>
        <w:t>三亚市医疗紧急救援中心2024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三亚市医疗紧急救援中心2024</w:t>
      </w:r>
      <w:r>
        <w:rPr>
          <w:rFonts w:hint="eastAsia" w:ascii="仿宋_GB2312" w:hAnsi="黑体" w:eastAsia="仿宋_GB2312"/>
          <w:sz w:val="32"/>
          <w:szCs w:val="32"/>
        </w:rPr>
        <w:t>年收入预算</w:t>
      </w:r>
      <w:r>
        <w:rPr>
          <w:rFonts w:hint="eastAsia" w:ascii="仿宋_GB2312" w:hAnsi="黑体" w:eastAsia="仿宋_GB2312" w:cs="仿宋_GB2312"/>
          <w:sz w:val="32"/>
          <w:szCs w:val="32"/>
        </w:rPr>
        <w:t>463.52</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463.52</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增加44.55</w:t>
      </w:r>
      <w:r>
        <w:rPr>
          <w:rFonts w:hint="eastAsia" w:ascii="仿宋_GB2312" w:hAnsi="黑体" w:eastAsia="仿宋_GB2312"/>
          <w:sz w:val="32"/>
          <w:szCs w:val="32"/>
        </w:rPr>
        <w:t>万元，主要是设备（装备）购置与运行费用拨款增加9万元，人员经费预算增加。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仿宋_GB2312" w:hAnsi="黑体" w:eastAsia="仿宋_GB2312"/>
          <w:sz w:val="32"/>
          <w:szCs w:val="32"/>
        </w:rPr>
        <w:t>三亚市医疗紧急救援中心2024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三亚市医疗紧急救援中心2024</w:t>
      </w:r>
      <w:r>
        <w:rPr>
          <w:rFonts w:hint="eastAsia" w:ascii="仿宋_GB2312" w:hAnsi="黑体" w:eastAsia="仿宋_GB2312"/>
          <w:sz w:val="32"/>
          <w:szCs w:val="32"/>
        </w:rPr>
        <w:t>年支出预算</w:t>
      </w:r>
      <w:r>
        <w:rPr>
          <w:rFonts w:hint="eastAsia" w:ascii="仿宋_GB2312" w:hAnsi="黑体" w:eastAsia="仿宋_GB2312" w:cs="仿宋_GB2312"/>
          <w:sz w:val="32"/>
          <w:szCs w:val="32"/>
        </w:rPr>
        <w:t>463.52</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384.95</w:t>
      </w:r>
      <w:r>
        <w:rPr>
          <w:rFonts w:hint="eastAsia" w:ascii="仿宋_GB2312" w:hAnsi="黑体" w:eastAsia="仿宋_GB2312"/>
          <w:sz w:val="32"/>
          <w:szCs w:val="32"/>
        </w:rPr>
        <w:t>万元，占</w:t>
      </w:r>
      <w:r>
        <w:rPr>
          <w:rFonts w:hint="eastAsia" w:ascii="仿宋_GB2312" w:hAnsi="黑体" w:eastAsia="仿宋_GB2312" w:cs="仿宋_GB2312"/>
          <w:sz w:val="32"/>
          <w:szCs w:val="32"/>
        </w:rPr>
        <w:t>83.05</w:t>
      </w:r>
      <w:r>
        <w:rPr>
          <w:rFonts w:hint="eastAsia" w:ascii="仿宋_GB2312" w:hAnsi="黑体" w:eastAsia="仿宋_GB2312"/>
          <w:sz w:val="32"/>
          <w:szCs w:val="32"/>
        </w:rPr>
        <w:t>%；项目支出</w:t>
      </w:r>
      <w:r>
        <w:rPr>
          <w:rFonts w:hint="eastAsia" w:ascii="仿宋_GB2312" w:hAnsi="黑体" w:eastAsia="仿宋_GB2312" w:cs="仿宋_GB2312"/>
          <w:sz w:val="32"/>
          <w:szCs w:val="32"/>
        </w:rPr>
        <w:t>78.57</w:t>
      </w:r>
      <w:r>
        <w:rPr>
          <w:rFonts w:hint="eastAsia" w:ascii="仿宋_GB2312" w:hAnsi="黑体" w:eastAsia="仿宋_GB2312"/>
          <w:sz w:val="32"/>
          <w:szCs w:val="32"/>
        </w:rPr>
        <w:t>万元，占</w:t>
      </w:r>
      <w:r>
        <w:rPr>
          <w:rFonts w:hint="eastAsia" w:ascii="仿宋_GB2312" w:hAnsi="黑体" w:eastAsia="仿宋_GB2312" w:cs="仿宋_GB2312"/>
          <w:sz w:val="32"/>
          <w:szCs w:val="32"/>
        </w:rPr>
        <w:t>16.95</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增加44.55</w:t>
      </w:r>
      <w:r>
        <w:rPr>
          <w:rFonts w:hint="eastAsia" w:ascii="仿宋_GB2312" w:hAnsi="黑体" w:eastAsia="仿宋_GB2312"/>
          <w:sz w:val="32"/>
          <w:szCs w:val="32"/>
        </w:rPr>
        <w:t>万元，主要是设备（装备）购置与运行费用增加9万元，用于救护车5G卡网络运行维护费；人员经费支出增加。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2024年三亚市医疗紧急救援中心政府采购预算总额9.4</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9.4</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截至2023</w:t>
      </w:r>
      <w:r>
        <w:rPr>
          <w:rFonts w:hint="eastAsia" w:ascii="仿宋_GB2312" w:hAnsi="黑体" w:eastAsia="仿宋_GB2312"/>
          <w:sz w:val="32"/>
          <w:szCs w:val="32"/>
        </w:rPr>
        <w:t>年12月31日，</w:t>
      </w:r>
      <w:r>
        <w:rPr>
          <w:rFonts w:hint="eastAsia" w:ascii="仿宋_GB2312" w:hAnsi="黑体" w:eastAsia="仿宋_GB2312" w:cs="仿宋_GB2312"/>
          <w:sz w:val="32"/>
          <w:szCs w:val="32"/>
        </w:rPr>
        <w:t>三亚市医疗紧急救援中心共有车辆1辆，其中，其他用车1辆。单位价值100万元以上设备0台（套）。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2024年三亚市医疗紧急救援中心2个项目实行绩效目标管理，涉及一般公共预算78.57</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其中，重点项目预算绩效情况：</w:t>
      </w:r>
    </w:p>
    <w:p>
      <w:pPr>
        <w:numPr>
          <w:ilvl w:val="0"/>
          <w:numId w:val="8"/>
        </w:num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综合运行事务项目，预算安排63.57万元，主要用于单位日常开支、办公场所租赁、采购固定资产等支出。绩效目标是建立完善的经费保障机制，保障单位正常运转，设备能够及时更新；开展技能培训，提高从业人员业务能力，确保救援中心工作顺利开展。</w:t>
      </w:r>
    </w:p>
    <w:p>
      <w:pPr>
        <w:numPr>
          <w:ilvl w:val="0"/>
          <w:numId w:val="8"/>
        </w:num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设备（装备）购置与运行维护项目，预算安排15万元，主要用于网络租赁、5G车载卡租赁、指挥厅信息系统维护等支出。绩效目标是确保单位光纤通讯畅通联系，信息系统正常运转。</w:t>
      </w:r>
    </w:p>
    <w:p>
      <w:pPr>
        <w:ind w:firstLine="640" w:firstLineChars="200"/>
        <w:rPr>
          <w:rFonts w:hint="eastAsia" w:ascii="仿宋_GB2312" w:hAnsi="黑体" w:eastAsia="仿宋_GB2312"/>
          <w:sz w:val="32"/>
          <w:szCs w:val="32"/>
        </w:rPr>
      </w:pP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Noto Sans CJK JP Medium">
    <w:altName w:val="宋体"/>
    <w:panose1 w:val="00000000000000000000"/>
    <w:charset w:val="86"/>
    <w:family w:val="swiss"/>
    <w:pitch w:val="default"/>
    <w:sig w:usb0="00000000" w:usb1="0000000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088875"/>
    <w:multiLevelType w:val="singleLevel"/>
    <w:tmpl w:val="C9088875"/>
    <w:lvl w:ilvl="0" w:tentative="0">
      <w:start w:val="1"/>
      <w:numFmt w:val="decimal"/>
      <w:lvlText w:val="%1."/>
      <w:lvlJc w:val="left"/>
      <w:pPr>
        <w:tabs>
          <w:tab w:val="left" w:pos="312"/>
        </w:tabs>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D415A9"/>
    <w:multiLevelType w:val="singleLevel"/>
    <w:tmpl w:val="0DD415A9"/>
    <w:lvl w:ilvl="0" w:tentative="0">
      <w:start w:val="2"/>
      <w:numFmt w:val="chineseCounting"/>
      <w:suff w:val="nothing"/>
      <w:lvlText w:val="（%1）"/>
      <w:lvlJc w:val="left"/>
      <w:rPr>
        <w:rFonts w:hint="eastAsia"/>
      </w:rPr>
    </w:lvl>
  </w:abstractNum>
  <w:abstractNum w:abstractNumId="3">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6"/>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NDMwNWY4ZTVjYzU1NGRlMzkwZGY3MWIyYmVjYWMifQ=="/>
  </w:docVars>
  <w:rsids>
    <w:rsidRoot w:val="001445BA"/>
    <w:rsid w:val="000D4034"/>
    <w:rsid w:val="00124283"/>
    <w:rsid w:val="001445BA"/>
    <w:rsid w:val="001F230B"/>
    <w:rsid w:val="003E4CB4"/>
    <w:rsid w:val="00475164"/>
    <w:rsid w:val="0058360B"/>
    <w:rsid w:val="00593BCE"/>
    <w:rsid w:val="00615E44"/>
    <w:rsid w:val="0062647D"/>
    <w:rsid w:val="007505D8"/>
    <w:rsid w:val="00783C75"/>
    <w:rsid w:val="008100A2"/>
    <w:rsid w:val="008723F4"/>
    <w:rsid w:val="00881652"/>
    <w:rsid w:val="00883A2B"/>
    <w:rsid w:val="00895BFA"/>
    <w:rsid w:val="008C2033"/>
    <w:rsid w:val="008F0449"/>
    <w:rsid w:val="009119DB"/>
    <w:rsid w:val="00986FC1"/>
    <w:rsid w:val="009B26C6"/>
    <w:rsid w:val="009E03CA"/>
    <w:rsid w:val="009F7801"/>
    <w:rsid w:val="00A34DD3"/>
    <w:rsid w:val="00A52A6A"/>
    <w:rsid w:val="00C17020"/>
    <w:rsid w:val="00C9439A"/>
    <w:rsid w:val="00D36E01"/>
    <w:rsid w:val="00D6436F"/>
    <w:rsid w:val="00F8701F"/>
    <w:rsid w:val="153C6BA1"/>
    <w:rsid w:val="19D5DA33"/>
    <w:rsid w:val="1FBF8E30"/>
    <w:rsid w:val="2BDF0DC0"/>
    <w:rsid w:val="2FF7110D"/>
    <w:rsid w:val="2FFFCED3"/>
    <w:rsid w:val="3102234B"/>
    <w:rsid w:val="3F7FB4B5"/>
    <w:rsid w:val="3FAD4D11"/>
    <w:rsid w:val="420109D2"/>
    <w:rsid w:val="4824065F"/>
    <w:rsid w:val="4FB80849"/>
    <w:rsid w:val="5DB7E539"/>
    <w:rsid w:val="66DACB0B"/>
    <w:rsid w:val="69381328"/>
    <w:rsid w:val="697BF56A"/>
    <w:rsid w:val="6B6CE30F"/>
    <w:rsid w:val="6C7F1319"/>
    <w:rsid w:val="6DDF74AC"/>
    <w:rsid w:val="6FAF0D8D"/>
    <w:rsid w:val="6FCFCADC"/>
    <w:rsid w:val="6FFA4FE6"/>
    <w:rsid w:val="75FB0B04"/>
    <w:rsid w:val="79F7B68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semiHidden/>
    <w:unhideWhenUsed/>
    <w:qFormat/>
    <w:uiPriority w:val="0"/>
    <w:pPr>
      <w:spacing w:before="200" w:after="160" w:line="360" w:lineRule="auto"/>
      <w:outlineLvl w:val="1"/>
    </w:pPr>
    <w:rPr>
      <w:rFonts w:ascii="宋体" w:hAnsi="宋体" w:cs="Noto Sans CJK JP Medium"/>
      <w:szCs w:val="30"/>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uiPriority w:val="0"/>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paragraph" w:customStyle="1" w:styleId="9">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批注框文本 Char"/>
    <w:basedOn w:val="7"/>
    <w:link w:val="3"/>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166C2-C828-4E24-8B86-01F6CEC45D20}">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598</Words>
  <Characters>3412</Characters>
  <Lines>28</Lines>
  <Paragraphs>8</Paragraphs>
  <TotalTime>2</TotalTime>
  <ScaleCrop>false</ScaleCrop>
  <LinksUpToDate>false</LinksUpToDate>
  <CharactersWithSpaces>4002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卢秋月</cp:lastModifiedBy>
  <dcterms:modified xsi:type="dcterms:W3CDTF">2024-02-04T03:05:28Z</dcterms:modified>
  <dc:title>××年××部门（单位）预算</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7317EFBA20294E2288C4E4E5C08E70A1_12</vt:lpwstr>
  </property>
</Properties>
</file>