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asciiTheme="minorEastAsia" w:hAnsiTheme="minorEastAsia" w:eastAsiaTheme="minorEastAsia"/>
          <w:b/>
          <w:sz w:val="84"/>
          <w:szCs w:val="84"/>
        </w:rPr>
      </w:pPr>
      <w:r>
        <w:rPr>
          <w:rFonts w:hint="eastAsia" w:asciiTheme="minorEastAsia" w:hAnsiTheme="minorEastAsia" w:eastAsiaTheme="minorEastAsia"/>
          <w:b/>
          <w:sz w:val="52"/>
          <w:szCs w:val="52"/>
        </w:rPr>
        <w:t>2024年三亚市人民医院单位预算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仿宋_GB2312"/>
          <w:sz w:val="32"/>
          <w:szCs w:val="32"/>
        </w:rPr>
        <w:t>三亚市人民医院</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0"/>
        </w:numPr>
        <w:ind w:leftChars="0"/>
        <w:jc w:val="left"/>
        <w:rPr>
          <w:rFonts w:hint="eastAsia" w:ascii="黑体" w:hAnsi="黑体" w:eastAsia="黑体"/>
          <w:sz w:val="32"/>
          <w:szCs w:val="32"/>
          <w:lang w:eastAsia="zh-CN"/>
        </w:rPr>
      </w:pPr>
      <w:r>
        <w:rPr>
          <w:rFonts w:hint="eastAsia" w:ascii="黑体" w:hAnsi="黑体" w:eastAsia="黑体"/>
          <w:sz w:val="32"/>
          <w:szCs w:val="32"/>
          <w:lang w:eastAsia="zh-CN"/>
        </w:rPr>
        <w:t>二、单位机构设置</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仿宋_GB2312"/>
          <w:sz w:val="32"/>
          <w:szCs w:val="32"/>
        </w:rPr>
        <w:t>三亚市人民医院2024</w:t>
      </w:r>
      <w:r>
        <w:rPr>
          <w:rFonts w:hint="eastAsia" w:ascii="黑体" w:hAnsi="黑体" w:eastAsia="黑体"/>
          <w:sz w:val="32"/>
          <w:szCs w:val="32"/>
        </w:rPr>
        <w:t>年预算表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仿宋_GB2312"/>
          <w:sz w:val="32"/>
          <w:szCs w:val="32"/>
        </w:rPr>
        <w:t>三亚市人民医院2024</w:t>
      </w:r>
      <w:r>
        <w:rPr>
          <w:rFonts w:hint="eastAsia" w:ascii="黑体" w:hAnsi="黑体" w:eastAsia="黑体"/>
          <w:sz w:val="32"/>
          <w:szCs w:val="32"/>
        </w:rPr>
        <w:t>年预算情况说明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仿宋_GB2312"/>
          <w:sz w:val="32"/>
          <w:szCs w:val="32"/>
        </w:rPr>
        <w:t>三亚市人民医院</w:t>
      </w:r>
      <w:r>
        <w:rPr>
          <w:rFonts w:hint="eastAsia" w:ascii="黑体" w:hAnsi="黑体" w:eastAsia="黑体"/>
          <w:sz w:val="32"/>
          <w:szCs w:val="32"/>
        </w:rPr>
        <w:t>概况</w:t>
      </w: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7"/>
        <w:ind w:firstLine="560"/>
        <w:jc w:val="left"/>
        <w:rPr>
          <w:rFonts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（一）贯彻落实新时期我国卫生与健康工作方针，坚持公益性，保障人民群众健康，推动医院各方面工作健康发展。</w:t>
      </w:r>
    </w:p>
    <w:p>
      <w:pPr>
        <w:pStyle w:val="7"/>
        <w:ind w:firstLine="560"/>
        <w:jc w:val="left"/>
        <w:rPr>
          <w:rFonts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（二）为人民群众提供医疗保健、疾病预防、健康教育、健康科普等医疗和一定的公共卫生服务。</w:t>
      </w:r>
    </w:p>
    <w:p>
      <w:pPr>
        <w:pStyle w:val="7"/>
        <w:ind w:firstLine="560"/>
        <w:jc w:val="left"/>
        <w:rPr>
          <w:rFonts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（三）承担院校医学教育、毕业后医学教育（含住院医师规范化培训、专科医师规范化培训）和继续医学教育，不断提升医学人才能力素质和工作水平。</w:t>
      </w:r>
    </w:p>
    <w:p>
      <w:pPr>
        <w:pStyle w:val="7"/>
        <w:ind w:firstLine="560"/>
        <w:jc w:val="left"/>
        <w:rPr>
          <w:rFonts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（四）开展临床医学和基础医学研究，推动医学科技成果转化。</w:t>
      </w:r>
    </w:p>
    <w:p>
      <w:pPr>
        <w:pStyle w:val="7"/>
        <w:ind w:firstLine="560"/>
        <w:jc w:val="left"/>
        <w:rPr>
          <w:rFonts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（五）按照举办主体和有关部门批准的范围开展对外技术交流和国际合作。</w:t>
      </w:r>
    </w:p>
    <w:p>
      <w:pPr>
        <w:pStyle w:val="7"/>
        <w:ind w:firstLine="560"/>
        <w:jc w:val="left"/>
        <w:rPr>
          <w:rFonts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（六）按照举办主体和有关部门批准的范围开展涉外医疗服务，承担重大活动医疗保障任务，承担突发公共事件的医疗卫生救助。</w:t>
      </w:r>
    </w:p>
    <w:p>
      <w:pPr>
        <w:pStyle w:val="7"/>
        <w:ind w:firstLine="560"/>
        <w:jc w:val="left"/>
        <w:rPr>
          <w:rFonts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（七）根据规划和需求，经三亚市人民政府和有关部门批准，可与社会力量合作举办新的非营利性医疗机构或在人才、管理、服务、技术、品牌等方面建立协议合作关系。</w:t>
      </w:r>
    </w:p>
    <w:p>
      <w:pPr>
        <w:pStyle w:val="7"/>
        <w:ind w:firstLine="560"/>
        <w:jc w:val="left"/>
        <w:rPr>
          <w:rFonts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（八）经三亚市人民政府和有关部门批准，与相关医疗机构组成医联体或医共体，推动形成基层首诊、双向转诊、急慢分治、上下联动的分级诊疗模式。</w:t>
      </w:r>
    </w:p>
    <w:p>
      <w:pPr>
        <w:pStyle w:val="7"/>
        <w:ind w:firstLine="560"/>
        <w:jc w:val="left"/>
        <w:rPr>
          <w:rFonts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（九）开展对口帮扶、送医下乡等健康扶贫和志愿者服务工作。</w:t>
      </w:r>
    </w:p>
    <w:p>
      <w:pPr>
        <w:pStyle w:val="7"/>
        <w:ind w:firstLineChars="0"/>
        <w:jc w:val="left"/>
        <w:rPr>
          <w:rFonts w:hint="eastAsia"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（十）承担上级党委和政府交办的其他事项。</w:t>
      </w:r>
    </w:p>
    <w:p>
      <w:pPr>
        <w:pStyle w:val="7"/>
        <w:ind w:firstLineChars="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二、单位机构设置</w:t>
      </w:r>
    </w:p>
    <w:p>
      <w:pPr>
        <w:pStyle w:val="7"/>
        <w:keepNext w:val="0"/>
        <w:keepLines w:val="0"/>
        <w:pageBreakBefore w:val="0"/>
        <w:widowControl w:val="0"/>
        <w:kinsoku/>
        <w:wordWrap/>
        <w:overflowPunct/>
        <w:topLinePunct w:val="0"/>
        <w:autoSpaceDE/>
        <w:autoSpaceDN/>
        <w:bidi w:val="0"/>
        <w:adjustRightInd/>
        <w:snapToGrid/>
        <w:ind w:firstLine="420" w:firstLineChars="0"/>
        <w:jc w:val="both"/>
        <w:textAlignment w:val="auto"/>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（一）医院设立</w:t>
      </w:r>
      <w:bookmarkStart w:id="0" w:name="_GoBack"/>
      <w:bookmarkEnd w:id="0"/>
      <w:r>
        <w:rPr>
          <w:rFonts w:hint="eastAsia" w:cs="仿宋_GB2312" w:asciiTheme="minorEastAsia" w:hAnsiTheme="minorEastAsia" w:eastAsiaTheme="minorEastAsia"/>
          <w:sz w:val="32"/>
          <w:szCs w:val="32"/>
          <w:lang w:eastAsia="zh-CN"/>
        </w:rPr>
        <w:t>中国共产党</w:t>
      </w:r>
      <w:r>
        <w:rPr>
          <w:rFonts w:hint="eastAsia" w:cs="仿宋_GB2312" w:asciiTheme="minorEastAsia" w:hAnsiTheme="minorEastAsia" w:eastAsiaTheme="minorEastAsia"/>
          <w:sz w:val="32"/>
          <w:szCs w:val="32"/>
        </w:rPr>
        <w:t>三亚市人民医院委员会，发挥把方向、管大局、促改革、保落实的领导作用；</w:t>
      </w:r>
    </w:p>
    <w:p>
      <w:pPr>
        <w:pStyle w:val="7"/>
        <w:keepNext w:val="0"/>
        <w:keepLines w:val="0"/>
        <w:pageBreakBefore w:val="0"/>
        <w:widowControl w:val="0"/>
        <w:kinsoku/>
        <w:wordWrap/>
        <w:overflowPunct/>
        <w:topLinePunct w:val="0"/>
        <w:autoSpaceDE/>
        <w:autoSpaceDN/>
        <w:bidi w:val="0"/>
        <w:adjustRightInd/>
        <w:snapToGrid/>
        <w:ind w:firstLine="420" w:firstLineChars="0"/>
        <w:jc w:val="both"/>
        <w:textAlignment w:val="auto"/>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（二）医院设院长1名。院长是医院运营管理的第一责任人，在医院党委领导下，全面负责医院医疗、教学、科研、行政管理工作，为医院的法定代表人；</w:t>
      </w:r>
    </w:p>
    <w:p>
      <w:pPr>
        <w:pStyle w:val="7"/>
        <w:keepNext w:val="0"/>
        <w:keepLines w:val="0"/>
        <w:pageBreakBefore w:val="0"/>
        <w:widowControl w:val="0"/>
        <w:kinsoku/>
        <w:wordWrap/>
        <w:overflowPunct/>
        <w:topLinePunct w:val="0"/>
        <w:autoSpaceDE/>
        <w:autoSpaceDN/>
        <w:bidi w:val="0"/>
        <w:adjustRightInd/>
        <w:snapToGrid/>
        <w:ind w:firstLine="420" w:firstLineChars="0"/>
        <w:jc w:val="both"/>
        <w:textAlignment w:val="auto"/>
        <w:rPr>
          <w:rFonts w:hint="eastAsia"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三）医院内部管理机构设有21个管理部门，分别为：党委办公室、组织人事部、宣传统战部、纪检监察部、工会、院长办公室、审计部、事业拓展部、运营管理部、信息中心、教学科研部、医保部、后勤保障部、财务部、干部保健部、医务部、护理部、院感公卫部、质量控制部、门诊部；</w:t>
      </w:r>
    </w:p>
    <w:p>
      <w:pPr>
        <w:pStyle w:val="7"/>
        <w:keepNext w:val="0"/>
        <w:keepLines w:val="0"/>
        <w:pageBreakBefore w:val="0"/>
        <w:widowControl w:val="0"/>
        <w:kinsoku/>
        <w:wordWrap/>
        <w:overflowPunct/>
        <w:topLinePunct w:val="0"/>
        <w:autoSpaceDE/>
        <w:autoSpaceDN/>
        <w:bidi w:val="0"/>
        <w:adjustRightInd/>
        <w:snapToGrid/>
        <w:ind w:firstLine="420" w:firstLineChars="0"/>
        <w:jc w:val="both"/>
        <w:textAlignment w:val="auto"/>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四）医院分为4大医疗业务系统，包括大内科系统、大外科系统、医技系统及其他业务科室；其中，大内科系统包括心血管内科、内分泌代谢科、消化内科、呼吸内科、肿瘤放疗科、肿瘤血液内科、神经内科、老年病科、全科医学科、肾病/风湿免疫科、重症医学科、中医科、儿科、新生儿科、康复医学科、皮肤病/医疗美容科16个科室；大外科系统包括神经外科、骨科、泌尿外科、心胸外科、普外一科、普外二科、脑血管病/血管外科、妇产科、眼科、耳鼻咽喉头颈外科、麻醉手术中心11个科室；医技医疗系统包括放射科、超声科、病理科、检验科/中心实验室、药学部、临床营养科、输血科、心脑功能科、消毒供应室9个科室；其他业务科室包括急诊科、口腔科、健康管理中心、发热门诊/肠道门诊、法医鉴定中心5个科室。</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仿宋_GB2312"/>
          <w:sz w:val="32"/>
          <w:szCs w:val="32"/>
        </w:rPr>
        <w:t>三亚市人民医院2024年</w:t>
      </w:r>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仿宋_GB2312"/>
          <w:sz w:val="32"/>
          <w:szCs w:val="32"/>
        </w:rPr>
        <w:t>三亚市人民医院2024年</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仿宋_GB2312"/>
          <w:sz w:val="32"/>
          <w:szCs w:val="32"/>
        </w:rPr>
        <w:t>三亚市人民医院2024年</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三亚市人民医院2024年财政拨款收支总预算</w:t>
      </w:r>
      <w:r>
        <w:rPr>
          <w:rFonts w:ascii="仿宋_GB2312" w:hAnsi="黑体" w:eastAsia="仿宋_GB2312" w:cs="仿宋_GB2312"/>
          <w:sz w:val="32"/>
          <w:szCs w:val="32"/>
        </w:rPr>
        <w:t>41,755.53</w:t>
      </w:r>
      <w:r>
        <w:rPr>
          <w:rFonts w:hint="eastAsia" w:ascii="仿宋_GB2312" w:hAnsi="黑体" w:eastAsia="仿宋_GB2312"/>
          <w:sz w:val="32"/>
          <w:szCs w:val="32"/>
        </w:rPr>
        <w:t>万元。其中，收入总计</w:t>
      </w:r>
      <w:r>
        <w:rPr>
          <w:rFonts w:ascii="仿宋_GB2312" w:hAnsi="黑体" w:eastAsia="仿宋_GB2312" w:cs="仿宋_GB2312"/>
          <w:sz w:val="32"/>
          <w:szCs w:val="32"/>
        </w:rPr>
        <w:t>41,755.53</w:t>
      </w:r>
      <w:r>
        <w:rPr>
          <w:rFonts w:hint="eastAsia" w:ascii="仿宋_GB2312" w:hAnsi="黑体" w:eastAsia="仿宋_GB2312"/>
          <w:sz w:val="32"/>
          <w:szCs w:val="32"/>
        </w:rPr>
        <w:t>万元，包括一般公共预算本年收入</w:t>
      </w:r>
      <w:r>
        <w:rPr>
          <w:rFonts w:ascii="仿宋_GB2312" w:hAnsi="黑体" w:eastAsia="仿宋_GB2312" w:cs="仿宋_GB2312"/>
          <w:sz w:val="32"/>
          <w:szCs w:val="32"/>
        </w:rPr>
        <w:t>35,842.56</w:t>
      </w:r>
      <w:r>
        <w:rPr>
          <w:rFonts w:hint="eastAsia" w:ascii="仿宋_GB2312" w:hAnsi="黑体" w:eastAsia="仿宋_GB2312"/>
          <w:sz w:val="32"/>
          <w:szCs w:val="32"/>
        </w:rPr>
        <w:t>万元、上年结转</w:t>
      </w:r>
      <w:r>
        <w:rPr>
          <w:rFonts w:ascii="仿宋_GB2312" w:hAnsi="黑体" w:eastAsia="仿宋_GB2312" w:cs="仿宋_GB2312"/>
          <w:sz w:val="32"/>
          <w:szCs w:val="32"/>
        </w:rPr>
        <w:t>5,912.97</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ascii="仿宋_GB2312" w:hAnsi="黑体" w:eastAsia="仿宋_GB2312" w:cs="仿宋_GB2312"/>
          <w:sz w:val="32"/>
          <w:szCs w:val="32"/>
        </w:rPr>
        <w:t>41755.53</w:t>
      </w:r>
      <w:r>
        <w:rPr>
          <w:rFonts w:hint="eastAsia" w:ascii="仿宋_GB2312" w:hAnsi="黑体" w:eastAsia="仿宋_GB2312"/>
          <w:sz w:val="32"/>
          <w:szCs w:val="32"/>
        </w:rPr>
        <w:t>万元，包括社会保障和就业支出</w:t>
      </w:r>
      <w:r>
        <w:rPr>
          <w:rFonts w:ascii="仿宋_GB2312" w:hAnsi="黑体" w:eastAsia="仿宋_GB2312" w:cs="仿宋_GB2312"/>
          <w:sz w:val="32"/>
          <w:szCs w:val="32"/>
        </w:rPr>
        <w:t>2,091.13</w:t>
      </w:r>
      <w:r>
        <w:rPr>
          <w:rFonts w:hint="eastAsia" w:ascii="仿宋_GB2312" w:hAnsi="黑体" w:eastAsia="仿宋_GB2312"/>
          <w:sz w:val="32"/>
          <w:szCs w:val="32"/>
        </w:rPr>
        <w:t>万元、卫生健康支出</w:t>
      </w:r>
      <w:r>
        <w:rPr>
          <w:rFonts w:ascii="仿宋_GB2312" w:hAnsi="黑体" w:eastAsia="仿宋_GB2312"/>
          <w:sz w:val="32"/>
          <w:szCs w:val="32"/>
        </w:rPr>
        <w:t>39,664.40</w:t>
      </w:r>
      <w:r>
        <w:rPr>
          <w:rFonts w:hint="eastAsia" w:ascii="仿宋_GB2312" w:hAnsi="黑体" w:eastAsia="仿宋_GB2312"/>
          <w:sz w:val="32"/>
          <w:szCs w:val="32"/>
        </w:rPr>
        <w:t>万元,结转下年</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仿宋_GB2312"/>
          <w:sz w:val="32"/>
          <w:szCs w:val="32"/>
        </w:rPr>
        <w:t>三亚市人民医院2024年</w:t>
      </w:r>
      <w:r>
        <w:rPr>
          <w:rFonts w:hint="eastAsia" w:ascii="黑体" w:hAnsi="黑体" w:eastAsia="黑体"/>
          <w:sz w:val="32"/>
          <w:szCs w:val="32"/>
        </w:rPr>
        <w:t>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三亚市人民医院2024年一般公共预算当年拨款</w:t>
      </w:r>
      <w:r>
        <w:rPr>
          <w:rFonts w:ascii="仿宋_GB2312" w:hAnsi="黑体" w:eastAsia="仿宋_GB2312" w:cs="仿宋_GB2312"/>
          <w:sz w:val="32"/>
          <w:szCs w:val="32"/>
        </w:rPr>
        <w:t>35</w:t>
      </w:r>
      <w:r>
        <w:rPr>
          <w:rFonts w:hint="eastAsia" w:ascii="仿宋_GB2312" w:hAnsi="黑体" w:eastAsia="仿宋_GB2312" w:cs="仿宋_GB2312"/>
          <w:sz w:val="32"/>
          <w:szCs w:val="32"/>
        </w:rPr>
        <w:t>,</w:t>
      </w:r>
      <w:r>
        <w:rPr>
          <w:rFonts w:ascii="仿宋_GB2312" w:hAnsi="黑体" w:eastAsia="仿宋_GB2312" w:cs="仿宋_GB2312"/>
          <w:sz w:val="32"/>
          <w:szCs w:val="32"/>
        </w:rPr>
        <w:t>842.56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增加7917.56</w:t>
      </w:r>
      <w:r>
        <w:rPr>
          <w:rFonts w:hint="eastAsia" w:ascii="仿宋_GB2312" w:hAnsi="黑体" w:eastAsia="仿宋_GB2312"/>
          <w:sz w:val="32"/>
          <w:szCs w:val="32"/>
        </w:rPr>
        <w:t>万元，主要是卫生健康支出预算有所增加。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ascii="仿宋" w:hAnsi="仿宋" w:eastAsia="仿宋"/>
          <w:sz w:val="32"/>
          <w:szCs w:val="32"/>
        </w:rPr>
      </w:pPr>
      <w:r>
        <w:rPr>
          <w:rFonts w:hint="eastAsia" w:ascii="仿宋" w:hAnsi="仿宋" w:eastAsia="仿宋"/>
          <w:sz w:val="32"/>
          <w:szCs w:val="32"/>
        </w:rPr>
        <w:t>社会保障和就业支出（类）</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091.13</w:t>
      </w:r>
      <w:r>
        <w:rPr>
          <w:rFonts w:hint="eastAsia" w:ascii="仿宋" w:hAnsi="仿宋" w:eastAsia="仿宋"/>
          <w:sz w:val="32"/>
          <w:szCs w:val="32"/>
        </w:rPr>
        <w:t>万元，占5.01%；卫生健康支出（类）</w:t>
      </w:r>
      <w:r>
        <w:rPr>
          <w:rFonts w:ascii="仿宋" w:hAnsi="仿宋" w:eastAsia="仿宋"/>
          <w:sz w:val="32"/>
          <w:szCs w:val="32"/>
        </w:rPr>
        <w:t>39</w:t>
      </w:r>
      <w:r>
        <w:rPr>
          <w:rFonts w:hint="eastAsia" w:ascii="仿宋" w:hAnsi="仿宋" w:eastAsia="仿宋"/>
          <w:sz w:val="32"/>
          <w:szCs w:val="32"/>
        </w:rPr>
        <w:t>,</w:t>
      </w:r>
      <w:r>
        <w:rPr>
          <w:rFonts w:ascii="仿宋" w:hAnsi="仿宋" w:eastAsia="仿宋"/>
          <w:sz w:val="32"/>
          <w:szCs w:val="32"/>
        </w:rPr>
        <w:t>664.4</w:t>
      </w:r>
      <w:r>
        <w:rPr>
          <w:rFonts w:hint="eastAsia" w:ascii="仿宋" w:hAnsi="仿宋" w:eastAsia="仿宋"/>
          <w:sz w:val="32"/>
          <w:szCs w:val="32"/>
        </w:rPr>
        <w:t>万元，占94.99%。</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rPr>
          <w:rFonts w:ascii="仿宋_GB2312" w:hAnsi="黑体" w:eastAsia="仿宋_GB2312" w:cs="仿宋_GB2312"/>
          <w:sz w:val="32"/>
          <w:szCs w:val="32"/>
        </w:rPr>
      </w:pPr>
      <w:r>
        <w:rPr>
          <w:rFonts w:hint="eastAsia" w:ascii="仿宋_GB2312" w:hAnsi="黑体" w:eastAsia="仿宋_GB2312" w:cs="仿宋_GB2312"/>
          <w:sz w:val="32"/>
          <w:szCs w:val="32"/>
        </w:rPr>
        <w:t>1.社会保障和就业支出（类）行政事业单位养老支出（款）机关事业单位基本养老保险缴费支出（项）2024年预算数为1,393.89万元，比去年预算数减少43.89万元，主要是单位本级在编人员的基本养老保险费用调整。</w:t>
      </w:r>
    </w:p>
    <w:p>
      <w:pPr>
        <w:ind w:firstLine="640"/>
        <w:rPr>
          <w:rFonts w:ascii="仿宋_GB2312" w:hAnsi="黑体" w:eastAsia="仿宋_GB2312" w:cs="仿宋_GB2312"/>
          <w:sz w:val="32"/>
          <w:szCs w:val="32"/>
        </w:rPr>
      </w:pPr>
      <w:r>
        <w:rPr>
          <w:rFonts w:hint="eastAsia" w:ascii="仿宋_GB2312" w:hAnsi="黑体" w:eastAsia="仿宋_GB2312" w:cs="仿宋_GB2312"/>
          <w:sz w:val="32"/>
          <w:szCs w:val="32"/>
        </w:rPr>
        <w:t>2. 社会保障和就业支出（类）行政事业单位养老支出（款）机关事业单位职业年金缴费支出（项）2024年预算数为697.24万元,比去年预算数增加22.24万元，主要是单位本级在编人员的职业年金费用调整。</w:t>
      </w:r>
    </w:p>
    <w:p>
      <w:pPr>
        <w:ind w:firstLine="640"/>
        <w:rPr>
          <w:rFonts w:ascii="仿宋_GB2312" w:hAnsi="黑体" w:eastAsia="仿宋_GB2312" w:cs="仿宋_GB2312"/>
          <w:sz w:val="32"/>
          <w:szCs w:val="32"/>
        </w:rPr>
      </w:pPr>
      <w:r>
        <w:rPr>
          <w:rFonts w:hint="eastAsia" w:ascii="仿宋_GB2312" w:hAnsi="黑体" w:eastAsia="仿宋_GB2312" w:cs="仿宋_GB2312"/>
          <w:sz w:val="32"/>
          <w:szCs w:val="32"/>
        </w:rPr>
        <w:t>3.卫生健康支出（类）公立医院（款）综合医院（项）2024年预算数为39,040.67万元，比去年预算数增加12981.03万元，主要是单位医疗保障及卫生健康发展费用。</w:t>
      </w:r>
    </w:p>
    <w:p>
      <w:pPr>
        <w:ind w:firstLine="640"/>
        <w:rPr>
          <w:rFonts w:ascii="仿宋_GB2312" w:hAnsi="黑体" w:eastAsia="仿宋_GB2312" w:cs="仿宋_GB2312"/>
          <w:sz w:val="32"/>
          <w:szCs w:val="32"/>
        </w:rPr>
      </w:pPr>
      <w:r>
        <w:rPr>
          <w:rFonts w:hint="eastAsia" w:ascii="仿宋_GB2312" w:hAnsi="黑体" w:eastAsia="仿宋_GB2312" w:cs="仿宋_GB2312"/>
          <w:sz w:val="32"/>
          <w:szCs w:val="32"/>
        </w:rPr>
        <w:t>4.卫生健康支出（类）公立医院（款）其妇幼保健医院（项）2024年预算数为2万元，比去年预算数增加2万元，主要是妇幼保健医院支出增加。</w:t>
      </w:r>
    </w:p>
    <w:p>
      <w:pPr>
        <w:ind w:firstLine="640"/>
        <w:rPr>
          <w:rFonts w:ascii="仿宋_GB2312" w:hAnsi="黑体" w:eastAsia="仿宋_GB2312" w:cs="仿宋_GB2312"/>
          <w:sz w:val="32"/>
          <w:szCs w:val="32"/>
        </w:rPr>
      </w:pPr>
      <w:r>
        <w:rPr>
          <w:rFonts w:hint="eastAsia" w:ascii="仿宋_GB2312" w:hAnsi="黑体" w:eastAsia="仿宋_GB2312" w:cs="仿宋_GB2312"/>
          <w:sz w:val="32"/>
          <w:szCs w:val="32"/>
        </w:rPr>
        <w:t>5.卫生健康支出（类）公共卫生（款）基本公共卫生服务（项）2024年预算数为22.46万元，比去年预算数增加21.15万元，主要是基本公共卫生服务支出增加。</w:t>
      </w:r>
    </w:p>
    <w:p>
      <w:pPr>
        <w:ind w:firstLine="640"/>
        <w:rPr>
          <w:rFonts w:ascii="仿宋_GB2312" w:hAnsi="黑体" w:eastAsia="仿宋_GB2312" w:cs="仿宋_GB2312"/>
          <w:sz w:val="32"/>
          <w:szCs w:val="32"/>
        </w:rPr>
      </w:pPr>
      <w:r>
        <w:rPr>
          <w:rFonts w:hint="eastAsia" w:ascii="仿宋_GB2312" w:hAnsi="黑体" w:eastAsia="仿宋_GB2312" w:cs="仿宋_GB2312"/>
          <w:sz w:val="32"/>
          <w:szCs w:val="32"/>
        </w:rPr>
        <w:t>6.卫生健康支出（类）公共卫生（款）重大公共卫生服务（项）2024年预算数为523.87万元，比去年预算数增加462.41万元，主要是重大公共卫生服务费用增加。</w:t>
      </w:r>
    </w:p>
    <w:p>
      <w:pPr>
        <w:ind w:firstLine="640"/>
        <w:rPr>
          <w:rFonts w:ascii="仿宋_GB2312" w:hAnsi="黑体" w:eastAsia="仿宋_GB2312" w:cs="仿宋_GB2312"/>
          <w:sz w:val="32"/>
          <w:szCs w:val="32"/>
        </w:rPr>
      </w:pPr>
      <w:r>
        <w:rPr>
          <w:rFonts w:hint="eastAsia" w:ascii="仿宋_GB2312" w:hAnsi="黑体" w:eastAsia="仿宋_GB2312" w:cs="仿宋_GB2312"/>
          <w:sz w:val="32"/>
          <w:szCs w:val="32"/>
        </w:rPr>
        <w:t>7.卫生健康支出（类）公共卫生（款）其他公共卫生支出（项）2024年预算数为75.40万元，比去年预算数减少0.77万元，主要是其他公共卫生支出费用减少。</w:t>
      </w:r>
    </w:p>
    <w:p>
      <w:pPr>
        <w:ind w:firstLine="640"/>
        <w:rPr>
          <w:rFonts w:ascii="黑体" w:hAnsi="黑体" w:eastAsia="黑体"/>
          <w:sz w:val="32"/>
          <w:szCs w:val="32"/>
        </w:rPr>
      </w:pPr>
      <w:r>
        <w:rPr>
          <w:rFonts w:hint="eastAsia" w:ascii="黑体" w:hAnsi="黑体" w:eastAsia="黑体"/>
          <w:sz w:val="32"/>
          <w:szCs w:val="32"/>
        </w:rPr>
        <w:t>三、关于三亚市人民医院2024年一般公共预算基本支出情况说明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三亚市人民医院单位2024年无一般公共预算基本支出预算。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三亚市人民医院2024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（一）三亚市人民医院</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firstLineChars="200"/>
        <w:rPr>
          <w:rFonts w:hint="eastAsia" w:ascii="仿宋_GB2312" w:hAnsi="黑体" w:eastAsia="仿宋_GB2312"/>
          <w:sz w:val="32"/>
          <w:szCs w:val="32"/>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lang w:eastAsia="zh-CN"/>
        </w:rPr>
        <w:t>三亚外事办</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320" w:firstLineChars="100"/>
        <w:rPr>
          <w:rFonts w:hint="eastAsia" w:ascii="仿宋_GB2312" w:hAnsi="黑体" w:eastAsia="仿宋_GB2312"/>
          <w:sz w:val="32"/>
          <w:szCs w:val="32"/>
          <w:lang w:eastAsia="zh-CN"/>
        </w:rPr>
      </w:pPr>
      <w:r>
        <w:rPr>
          <w:rFonts w:hint="eastAsia" w:ascii="仿宋_GB2312" w:hAnsi="黑体" w:eastAsia="仿宋_GB2312"/>
          <w:sz w:val="32"/>
          <w:szCs w:val="32"/>
        </w:rPr>
        <w:t>（二）三亚市人民医院</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其中：</w:t>
      </w:r>
    </w:p>
    <w:p>
      <w:pPr>
        <w:rPr>
          <w:rFonts w:ascii="仿宋_GB2312" w:hAnsi="黑体" w:eastAsia="仿宋_GB2312"/>
          <w:sz w:val="32"/>
          <w:szCs w:val="32"/>
        </w:rPr>
      </w:pPr>
      <w:r>
        <w:rPr>
          <w:rFonts w:hint="eastAsia" w:ascii="Times New Roman" w:hAnsi="Times New Roman" w:eastAsia="仿宋_GB2312" w:cs="Times New Roman"/>
          <w:sz w:val="32"/>
          <w:shd w:val="clear" w:color="auto" w:fill="FFFFFF"/>
          <w:lang w:val="en-US" w:eastAsia="zh-CN"/>
        </w:rPr>
        <w:t xml:space="preserve">     </w:t>
      </w: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w:t>
      </w:r>
      <w:r>
        <w:rPr>
          <w:rFonts w:hint="eastAsia" w:ascii="Times New Roman" w:hAnsi="Times New Roman" w:eastAsia="仿宋_GB2312" w:cs="Times New Roman"/>
          <w:sz w:val="32"/>
          <w:shd w:val="clear" w:color="auto" w:fill="FFFFFF"/>
          <w:lang w:eastAsia="zh-CN"/>
        </w:rPr>
        <w:t>三亚外事办</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三亚市人民医院2024年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jc w:val="left"/>
        <w:rPr>
          <w:rFonts w:hint="eastAsia" w:ascii="仿宋_GB2312" w:hAnsi="黑体" w:eastAsia="仿宋_GB2312"/>
          <w:sz w:val="32"/>
          <w:szCs w:val="32"/>
        </w:rPr>
      </w:pPr>
      <w:r>
        <w:rPr>
          <w:rFonts w:hint="eastAsia" w:ascii="仿宋_GB2312" w:hAnsi="黑体" w:eastAsia="仿宋_GB2312"/>
          <w:sz w:val="32"/>
          <w:szCs w:val="32"/>
        </w:rPr>
        <w:t>三亚市人民医院2024年无政府性基金预算，比上年预算数减少0.36万元。</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无</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三亚市人民医院2024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按照综合预算原则，三亚市人民医院2024年所有收入和支出均纳入部门预算管理。收入包括：一般公共预算收入、一般公共预算收入上年结转；支出包括：社会保障和就业支出、卫生健康支出。三亚市人民医院单位2024年收支总预算</w:t>
      </w:r>
      <w:r>
        <w:rPr>
          <w:rFonts w:hint="eastAsia" w:ascii="仿宋_GB2312" w:hAnsi="黑体" w:eastAsia="仿宋_GB2312" w:cs="仿宋_GB2312"/>
          <w:sz w:val="32"/>
          <w:szCs w:val="32"/>
          <w:lang w:val="en-US" w:eastAsia="zh-CN"/>
        </w:rPr>
        <w:t>106,370.87</w:t>
      </w:r>
      <w:r>
        <w:rPr>
          <w:rFonts w:hint="eastAsia" w:ascii="仿宋_GB2312" w:hAnsi="黑体" w:eastAsia="仿宋_GB2312" w:cs="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rPr>
        <w:t>三亚市人民医院2024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三亚市人民医院2024年</w:t>
      </w:r>
      <w:r>
        <w:rPr>
          <w:rFonts w:hint="eastAsia" w:ascii="仿宋_GB2312" w:hAnsi="黑体" w:eastAsia="仿宋_GB2312"/>
          <w:sz w:val="32"/>
          <w:szCs w:val="32"/>
        </w:rPr>
        <w:t>收入预算</w:t>
      </w:r>
      <w:r>
        <w:rPr>
          <w:rFonts w:hint="eastAsia" w:ascii="仿宋_GB2312" w:hAnsi="黑体" w:eastAsia="仿宋_GB2312" w:cs="仿宋_GB2312"/>
          <w:sz w:val="32"/>
          <w:szCs w:val="32"/>
          <w:lang w:val="en-US" w:eastAsia="zh-CN"/>
        </w:rPr>
        <w:t>106,370.87</w:t>
      </w:r>
      <w:r>
        <w:rPr>
          <w:rFonts w:hint="eastAsia" w:ascii="仿宋_GB2312" w:hAnsi="黑体" w:eastAsia="仿宋_GB2312"/>
          <w:sz w:val="32"/>
          <w:szCs w:val="32"/>
        </w:rPr>
        <w:t>万元，其中：一般公共预算收入</w:t>
      </w:r>
      <w:r>
        <w:rPr>
          <w:rFonts w:ascii="仿宋_GB2312" w:hAnsi="黑体" w:eastAsia="仿宋_GB2312"/>
          <w:sz w:val="32"/>
          <w:szCs w:val="32"/>
        </w:rPr>
        <w:t>35</w:t>
      </w:r>
      <w:r>
        <w:rPr>
          <w:rFonts w:hint="eastAsia" w:ascii="仿宋_GB2312" w:hAnsi="黑体" w:eastAsia="仿宋_GB2312"/>
          <w:sz w:val="32"/>
          <w:szCs w:val="32"/>
        </w:rPr>
        <w:t>,</w:t>
      </w:r>
      <w:r>
        <w:rPr>
          <w:rFonts w:ascii="仿宋_GB2312" w:hAnsi="黑体" w:eastAsia="仿宋_GB2312"/>
          <w:sz w:val="32"/>
          <w:szCs w:val="32"/>
        </w:rPr>
        <w:t>842.56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33.69</w:t>
      </w:r>
      <w:r>
        <w:rPr>
          <w:rFonts w:hint="eastAsia" w:ascii="仿宋_GB2312" w:hAnsi="黑体" w:eastAsia="仿宋_GB2312"/>
          <w:sz w:val="32"/>
          <w:szCs w:val="32"/>
        </w:rPr>
        <w:t>%；</w:t>
      </w:r>
      <w:r>
        <w:rPr>
          <w:rFonts w:hint="eastAsia" w:ascii="仿宋_GB2312" w:hAnsi="黑体" w:eastAsia="仿宋_GB2312"/>
          <w:sz w:val="32"/>
          <w:szCs w:val="32"/>
          <w:lang w:eastAsia="zh-CN"/>
        </w:rPr>
        <w:t>事业性收入</w:t>
      </w:r>
      <w:r>
        <w:rPr>
          <w:rFonts w:hint="eastAsia" w:ascii="仿宋_GB2312" w:hAnsi="黑体" w:eastAsia="仿宋_GB2312"/>
          <w:sz w:val="32"/>
          <w:szCs w:val="32"/>
          <w:lang w:val="en-US" w:eastAsia="zh-CN"/>
        </w:rPr>
        <w:t>64615.34万元，占60.75%；</w:t>
      </w:r>
      <w:r>
        <w:rPr>
          <w:rFonts w:hint="eastAsia" w:ascii="仿宋_GB2312" w:hAnsi="黑体" w:eastAsia="仿宋_GB2312"/>
          <w:sz w:val="32"/>
          <w:szCs w:val="32"/>
        </w:rPr>
        <w:t>上年结转预算收入</w:t>
      </w:r>
      <w:r>
        <w:rPr>
          <w:rFonts w:ascii="仿宋_GB2312" w:hAnsi="黑体" w:eastAsia="仿宋_GB2312"/>
          <w:sz w:val="32"/>
          <w:szCs w:val="32"/>
        </w:rPr>
        <w:t>5</w:t>
      </w:r>
      <w:r>
        <w:rPr>
          <w:rFonts w:hint="eastAsia" w:ascii="仿宋_GB2312" w:hAnsi="黑体" w:eastAsia="仿宋_GB2312"/>
          <w:sz w:val="32"/>
          <w:szCs w:val="32"/>
        </w:rPr>
        <w:t>,</w:t>
      </w:r>
      <w:r>
        <w:rPr>
          <w:rFonts w:ascii="仿宋_GB2312" w:hAnsi="黑体" w:eastAsia="仿宋_GB2312"/>
          <w:sz w:val="32"/>
          <w:szCs w:val="32"/>
        </w:rPr>
        <w:t>912.97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5.6</w:t>
      </w:r>
      <w:r>
        <w:rPr>
          <w:rFonts w:hint="eastAsia" w:ascii="仿宋_GB2312" w:hAnsi="黑体" w:eastAsia="仿宋_GB2312"/>
          <w:sz w:val="32"/>
          <w:szCs w:val="32"/>
        </w:rPr>
        <w:t>%。比上年预算数增加</w:t>
      </w:r>
      <w:r>
        <w:rPr>
          <w:rFonts w:hint="eastAsia" w:ascii="仿宋_GB2312" w:hAnsi="黑体" w:eastAsia="仿宋_GB2312"/>
          <w:sz w:val="32"/>
          <w:szCs w:val="32"/>
          <w:lang w:val="en-US" w:eastAsia="zh-CN"/>
        </w:rPr>
        <w:t>77182.82</w:t>
      </w:r>
      <w:r>
        <w:rPr>
          <w:rFonts w:hint="eastAsia" w:ascii="仿宋_GB2312" w:hAnsi="黑体" w:eastAsia="仿宋_GB2312"/>
          <w:sz w:val="32"/>
          <w:szCs w:val="32"/>
        </w:rPr>
        <w:t>万元，主要是三亚市人民医院</w:t>
      </w:r>
      <w:r>
        <w:rPr>
          <w:rFonts w:hint="eastAsia" w:ascii="仿宋_GB2312" w:hAnsi="黑体" w:eastAsia="仿宋_GB2312"/>
          <w:sz w:val="32"/>
          <w:szCs w:val="32"/>
          <w:lang w:eastAsia="zh-CN"/>
        </w:rPr>
        <w:t>增加事业性收入</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rPr>
        <w:t>三亚市人民医院2024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三亚市人民医院2024年</w:t>
      </w:r>
      <w:r>
        <w:rPr>
          <w:rFonts w:hint="eastAsia" w:ascii="仿宋_GB2312" w:hAnsi="黑体" w:eastAsia="仿宋_GB2312"/>
          <w:sz w:val="32"/>
          <w:szCs w:val="32"/>
        </w:rPr>
        <w:t>支出预算</w:t>
      </w:r>
      <w:r>
        <w:rPr>
          <w:rFonts w:hint="eastAsia" w:ascii="仿宋_GB2312" w:hAnsi="黑体" w:eastAsia="仿宋_GB2312" w:cs="仿宋_GB2312"/>
          <w:sz w:val="32"/>
          <w:szCs w:val="32"/>
          <w:lang w:val="en-US" w:eastAsia="zh-CN"/>
        </w:rPr>
        <w:t>105323.23</w:t>
      </w:r>
      <w:r>
        <w:rPr>
          <w:rFonts w:hint="eastAsia" w:ascii="仿宋_GB2312" w:hAnsi="黑体" w:eastAsia="仿宋_GB2312"/>
          <w:sz w:val="32"/>
          <w:szCs w:val="32"/>
        </w:rPr>
        <w:t>元，其中：基本支出</w:t>
      </w:r>
      <w:r>
        <w:rPr>
          <w:rFonts w:hint="eastAsia" w:ascii="仿宋_GB2312" w:hAnsi="黑体" w:eastAsia="仿宋_GB2312" w:cs="仿宋_GB2312"/>
          <w:sz w:val="32"/>
          <w:szCs w:val="32"/>
          <w:lang w:val="en-US" w:eastAsia="zh-CN"/>
        </w:rPr>
        <w:t>63567.7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60.35</w:t>
      </w:r>
      <w:r>
        <w:rPr>
          <w:rFonts w:hint="eastAsia" w:ascii="仿宋_GB2312" w:hAnsi="黑体" w:eastAsia="仿宋_GB2312"/>
          <w:sz w:val="32"/>
          <w:szCs w:val="32"/>
        </w:rPr>
        <w:t>%；项目支出</w:t>
      </w:r>
      <w:r>
        <w:rPr>
          <w:rFonts w:ascii="仿宋_GB2312" w:hAnsi="黑体" w:eastAsia="仿宋_GB2312" w:cs="仿宋_GB2312"/>
          <w:sz w:val="32"/>
          <w:szCs w:val="32"/>
        </w:rPr>
        <w:t>41,755.53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39.65</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76135.18</w:t>
      </w:r>
      <w:r>
        <w:rPr>
          <w:rFonts w:hint="eastAsia" w:ascii="仿宋_GB2312" w:hAnsi="黑体" w:eastAsia="仿宋_GB2312"/>
          <w:sz w:val="32"/>
          <w:szCs w:val="32"/>
        </w:rPr>
        <w:t>万元，主要是卫生健康支出有所增加。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2024年三亚市人民医院本级无机关运行经费预算。</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2024年三亚市人民医院本级无政府采购预算。</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年12月31日，</w:t>
      </w:r>
      <w:r>
        <w:rPr>
          <w:rFonts w:hint="eastAsia" w:ascii="仿宋_GB2312" w:hAnsi="黑体" w:eastAsia="仿宋_GB2312" w:cs="仿宋_GB2312"/>
          <w:sz w:val="32"/>
          <w:szCs w:val="32"/>
        </w:rPr>
        <w:t>三亚市人民医院单位预算单位共有车辆6辆，其中，领导干部用车0辆，机要通信应急用车0辆、一般执法执勤用车0辆、特种专业技术用车0辆、其他用车6辆。单位价值100万元以上设备172台。</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2024年三亚市人民医院</w:t>
      </w:r>
      <w:r>
        <w:rPr>
          <w:rFonts w:hint="eastAsia" w:ascii="仿宋_GB2312" w:hAnsi="黑体" w:eastAsia="仿宋_GB2312" w:cs="仿宋_GB2312"/>
          <w:sz w:val="32"/>
          <w:szCs w:val="32"/>
          <w:lang w:val="en-US" w:eastAsia="zh-CN"/>
        </w:rPr>
        <w:t>14</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99410.26</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其中,重点项目预算绩效情况:</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sz w:val="32"/>
          <w:szCs w:val="32"/>
          <w:u w:val="none"/>
          <w:lang w:val="en-US" w:eastAsia="zh-CN"/>
        </w:rPr>
        <w:t>1.卫生健康发展专项资金</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18598</w:t>
      </w:r>
      <w:r>
        <w:rPr>
          <w:rFonts w:hint="eastAsia" w:ascii="仿宋_GB2312" w:hAnsi="黑体" w:eastAsia="仿宋_GB2312" w:cs="仿宋_GB2312"/>
          <w:sz w:val="32"/>
          <w:szCs w:val="32"/>
          <w:u w:val="none"/>
          <w:lang w:eastAsia="zh-CN"/>
        </w:rPr>
        <w:t>万元，主要用于</w:t>
      </w:r>
      <w:r>
        <w:rPr>
          <w:rFonts w:hint="eastAsia" w:ascii="仿宋_GB2312" w:hAnsi="黑体" w:eastAsia="仿宋_GB2312" w:cs="仿宋_GB2312"/>
          <w:sz w:val="32"/>
          <w:szCs w:val="32"/>
          <w:u w:val="none"/>
        </w:rPr>
        <w:t>安排亚龙湾急救站运营工作经费，华西长驻人员经费，省级肿瘤中心工作经费，征兵体检站建设经费， 助理全科全科转岗师资培训、学员补助等相关费用。</w:t>
      </w:r>
      <w:r>
        <w:rPr>
          <w:rFonts w:hint="eastAsia" w:ascii="仿宋_GB2312" w:hAnsi="黑体" w:eastAsia="仿宋_GB2312" w:cs="仿宋_GB2312"/>
          <w:sz w:val="32"/>
          <w:szCs w:val="32"/>
          <w:u w:val="none"/>
          <w:lang w:eastAsia="zh-CN"/>
        </w:rPr>
        <w:t>，绩效目标是</w:t>
      </w:r>
      <w:r>
        <w:rPr>
          <w:rFonts w:hint="eastAsia" w:ascii="仿宋_GB2312" w:hAnsi="黑体" w:eastAsia="仿宋_GB2312" w:cs="仿宋_GB2312"/>
          <w:sz w:val="32"/>
          <w:szCs w:val="32"/>
          <w:u w:val="none"/>
        </w:rPr>
        <w:t>提高助理全科师资质量，助理全科基地建设，促进继教项目业务发展，临床重点专科建设，优秀退休专家、医生生活及工作、住房补助。</w:t>
      </w:r>
      <w:r>
        <w:rPr>
          <w:rFonts w:hint="eastAsia" w:ascii="仿宋_GB2312" w:hAnsi="黑体" w:eastAsia="仿宋_GB2312" w:cs="仿宋_GB2312"/>
          <w:sz w:val="32"/>
          <w:szCs w:val="32"/>
          <w:u w:val="none"/>
          <w:lang w:eastAsia="zh-CN"/>
        </w:rPr>
        <w:t>。</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2</w:t>
      </w:r>
      <w:r>
        <w:rPr>
          <w:rFonts w:hint="eastAsia" w:ascii="仿宋_GB2312" w:hAnsi="黑体" w:eastAsia="仿宋_GB2312"/>
          <w:sz w:val="32"/>
          <w:szCs w:val="32"/>
          <w:lang w:val="en-US" w:eastAsia="zh-CN"/>
        </w:rPr>
        <w:t>.</w:t>
      </w:r>
      <w:r>
        <w:rPr>
          <w:rFonts w:hint="eastAsia" w:ascii="仿宋_GB2312" w:hAnsi="黑体" w:eastAsia="仿宋_GB2312" w:cs="仿宋_GB2312"/>
          <w:sz w:val="32"/>
          <w:szCs w:val="32"/>
          <w:u w:val="none"/>
        </w:rPr>
        <w:t>紧密型医疗集团吉阳区成员单位经费</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9892.74</w:t>
      </w:r>
      <w:r>
        <w:rPr>
          <w:rFonts w:hint="eastAsia" w:ascii="仿宋_GB2312" w:hAnsi="黑体" w:eastAsia="仿宋_GB2312" w:cs="仿宋_GB2312"/>
          <w:sz w:val="32"/>
          <w:szCs w:val="32"/>
          <w:u w:val="none"/>
          <w:lang w:eastAsia="zh-CN"/>
        </w:rPr>
        <w:t>万元，主要用于</w:t>
      </w:r>
      <w:r>
        <w:rPr>
          <w:rFonts w:hint="eastAsia" w:ascii="仿宋_GB2312" w:hAnsi="黑体" w:eastAsia="仿宋_GB2312" w:cs="仿宋_GB2312"/>
          <w:sz w:val="32"/>
          <w:szCs w:val="32"/>
          <w:u w:val="none"/>
        </w:rPr>
        <w:t>根据《三亚市紧密型医疗集团财务统一管理实施意见（试行）》，安排成员单位经费</w:t>
      </w:r>
      <w:r>
        <w:rPr>
          <w:rFonts w:hint="eastAsia" w:ascii="仿宋_GB2312" w:hAnsi="黑体" w:eastAsia="仿宋_GB2312" w:cs="仿宋_GB2312"/>
          <w:sz w:val="32"/>
          <w:szCs w:val="32"/>
          <w:u w:val="none"/>
          <w:lang w:eastAsia="zh-CN"/>
        </w:rPr>
        <w:t>，绩效目标是保障紧密型医疗集团运行。</w:t>
      </w:r>
    </w:p>
    <w:p>
      <w:pPr>
        <w:ind w:firstLine="640" w:firstLineChars="200"/>
        <w:rPr>
          <w:rFonts w:hint="default" w:ascii="仿宋_GB2312" w:hAnsi="黑体" w:eastAsia="仿宋_GB2312" w:cs="仿宋_GB2312"/>
          <w:sz w:val="32"/>
          <w:szCs w:val="32"/>
          <w:u w:val="none"/>
          <w:lang w:val="en-US" w:eastAsia="zh-CN"/>
        </w:rPr>
      </w:pPr>
      <w:r>
        <w:rPr>
          <w:rFonts w:hint="eastAsia" w:ascii="仿宋_GB2312" w:hAnsi="黑体" w:eastAsia="仿宋_GB2312"/>
          <w:sz w:val="32"/>
          <w:szCs w:val="32"/>
          <w:lang w:val="en-US" w:eastAsia="zh-CN"/>
        </w:rPr>
        <w:t>3.</w:t>
      </w:r>
      <w:r>
        <w:rPr>
          <w:rFonts w:hint="eastAsia" w:ascii="仿宋_GB2312" w:hAnsi="黑体" w:eastAsia="仿宋_GB2312" w:cs="仿宋_GB2312"/>
          <w:sz w:val="32"/>
          <w:szCs w:val="32"/>
          <w:u w:val="none"/>
        </w:rPr>
        <w:t>紧密型医疗集团海棠区成员单位经费</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3060.69</w:t>
      </w:r>
      <w:r>
        <w:rPr>
          <w:rFonts w:hint="eastAsia" w:ascii="仿宋_GB2312" w:hAnsi="黑体" w:eastAsia="仿宋_GB2312" w:cs="仿宋_GB2312"/>
          <w:sz w:val="32"/>
          <w:szCs w:val="32"/>
          <w:u w:val="none"/>
          <w:lang w:eastAsia="zh-CN"/>
        </w:rPr>
        <w:t>万元，主要用于</w:t>
      </w:r>
      <w:r>
        <w:rPr>
          <w:rFonts w:hint="eastAsia" w:ascii="仿宋_GB2312" w:hAnsi="黑体" w:eastAsia="仿宋_GB2312" w:cs="仿宋_GB2312"/>
          <w:sz w:val="32"/>
          <w:szCs w:val="32"/>
          <w:u w:val="none"/>
        </w:rPr>
        <w:t>根据《三亚市紧密型医疗集团财务统一管理实施意见（试行）》，安排成员单位经费</w:t>
      </w:r>
      <w:r>
        <w:rPr>
          <w:rFonts w:hint="eastAsia" w:ascii="仿宋_GB2312" w:hAnsi="黑体" w:eastAsia="仿宋_GB2312" w:cs="仿宋_GB2312"/>
          <w:sz w:val="32"/>
          <w:szCs w:val="32"/>
          <w:u w:val="none"/>
          <w:lang w:eastAsia="zh-CN"/>
        </w:rPr>
        <w:t>，绩效目标是保障紧密型医疗集团运行。</w:t>
      </w:r>
    </w:p>
    <w:p>
      <w:pPr>
        <w:ind w:firstLine="640" w:firstLineChars="200"/>
        <w:rPr>
          <w:rFonts w:hint="default" w:ascii="仿宋_GB2312" w:hAnsi="黑体" w:eastAsia="仿宋_GB2312" w:cs="仿宋_GB2312"/>
          <w:sz w:val="32"/>
          <w:szCs w:val="32"/>
          <w:u w:val="none"/>
          <w:lang w:val="en-US" w:eastAsia="zh-CN"/>
        </w:rPr>
      </w:pPr>
    </w:p>
    <w:p>
      <w:pPr>
        <w:ind w:firstLine="640" w:firstLineChars="200"/>
        <w:rPr>
          <w:rFonts w:hint="eastAsia" w:ascii="仿宋_GB2312" w:hAnsi="黑体" w:eastAsia="仿宋_GB2312"/>
          <w:sz w:val="32"/>
          <w:szCs w:val="32"/>
        </w:rPr>
      </w:pPr>
    </w:p>
    <w:p>
      <w:pPr>
        <w:ind w:firstLine="640" w:firstLineChars="200"/>
        <w:rPr>
          <w:rFonts w:hint="default" w:ascii="仿宋_GB2312" w:hAnsi="黑体" w:eastAsia="仿宋_GB2312"/>
          <w:sz w:val="32"/>
          <w:szCs w:val="32"/>
          <w:lang w:val="en-US" w:eastAsia="zh-CN"/>
        </w:rPr>
      </w:pPr>
    </w:p>
    <w:p>
      <w:pP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Medium">
    <w:altName w:val="宋体"/>
    <w:panose1 w:val="00000000000000000000"/>
    <w:charset w:val="86"/>
    <w:family w:val="swiss"/>
    <w:pitch w:val="default"/>
    <w:sig w:usb0="00000000" w:usb1="00000000" w:usb2="00000016" w:usb3="00000000" w:csb0="602E0107"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F0D"/>
    <w:rsid w:val="0006291E"/>
    <w:rsid w:val="0009529A"/>
    <w:rsid w:val="00150F0D"/>
    <w:rsid w:val="001E4919"/>
    <w:rsid w:val="00213D5A"/>
    <w:rsid w:val="002C1FC7"/>
    <w:rsid w:val="002E628D"/>
    <w:rsid w:val="0030242D"/>
    <w:rsid w:val="003C74CD"/>
    <w:rsid w:val="003D47B3"/>
    <w:rsid w:val="00450FBA"/>
    <w:rsid w:val="00544238"/>
    <w:rsid w:val="005B59B8"/>
    <w:rsid w:val="006478F1"/>
    <w:rsid w:val="007727C2"/>
    <w:rsid w:val="007B61A2"/>
    <w:rsid w:val="0091009B"/>
    <w:rsid w:val="009248DB"/>
    <w:rsid w:val="009672DE"/>
    <w:rsid w:val="009D5852"/>
    <w:rsid w:val="00A21E68"/>
    <w:rsid w:val="00A624EF"/>
    <w:rsid w:val="00B73580"/>
    <w:rsid w:val="00BA608F"/>
    <w:rsid w:val="00BC71B9"/>
    <w:rsid w:val="00BE7956"/>
    <w:rsid w:val="00D00B83"/>
    <w:rsid w:val="00D024C9"/>
    <w:rsid w:val="00D63DB9"/>
    <w:rsid w:val="00D9392E"/>
    <w:rsid w:val="00DA42CB"/>
    <w:rsid w:val="00E3307C"/>
    <w:rsid w:val="00EE3B31"/>
    <w:rsid w:val="153C6BA1"/>
    <w:rsid w:val="19D5DA33"/>
    <w:rsid w:val="1AED06B2"/>
    <w:rsid w:val="1FBF8E30"/>
    <w:rsid w:val="2BDF0DC0"/>
    <w:rsid w:val="2FF7110D"/>
    <w:rsid w:val="2FFFCED3"/>
    <w:rsid w:val="31A9548C"/>
    <w:rsid w:val="3F7FB4B5"/>
    <w:rsid w:val="3FAD4D11"/>
    <w:rsid w:val="420109D2"/>
    <w:rsid w:val="4824065F"/>
    <w:rsid w:val="4FB80849"/>
    <w:rsid w:val="5DB7E539"/>
    <w:rsid w:val="66DACB0B"/>
    <w:rsid w:val="697BF56A"/>
    <w:rsid w:val="6B6CE30F"/>
    <w:rsid w:val="6C7F1319"/>
    <w:rsid w:val="6DDF74AC"/>
    <w:rsid w:val="6FAF0D8D"/>
    <w:rsid w:val="6FCFCADC"/>
    <w:rsid w:val="6FFA4FE6"/>
    <w:rsid w:val="75FB0B04"/>
    <w:rsid w:val="79F7B683"/>
    <w:rsid w:val="7AE45DD1"/>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semiHidden/>
    <w:unhideWhenUsed/>
    <w:qFormat/>
    <w:uiPriority w:val="0"/>
    <w:pPr>
      <w:spacing w:before="200" w:after="160" w:line="360" w:lineRule="auto"/>
      <w:outlineLvl w:val="1"/>
    </w:pPr>
    <w:rPr>
      <w:rFonts w:ascii="宋体" w:hAnsi="宋体" w:cs="Noto Sans CJK JP Medium"/>
      <w:szCs w:val="30"/>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10</Pages>
  <Words>611</Words>
  <Characters>3488</Characters>
  <Lines>29</Lines>
  <Paragraphs>8</Paragraphs>
  <TotalTime>0</TotalTime>
  <ScaleCrop>false</ScaleCrop>
  <LinksUpToDate>false</LinksUpToDate>
  <CharactersWithSpaces>4091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Administrator</cp:lastModifiedBy>
  <dcterms:modified xsi:type="dcterms:W3CDTF">2024-02-22T03:31:41Z</dcterms:modified>
  <dc:title>××年××部门（单位）预算</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