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ˎ̥" w:eastAsia="黑体"/>
          <w:color w:val="000000"/>
          <w:sz w:val="32"/>
          <w:szCs w:val="32"/>
          <w:highlight w:val="none"/>
          <w:lang w:val="en-US" w:eastAsia="zh-CN"/>
        </w:rPr>
      </w:pPr>
      <w:r>
        <w:rPr>
          <w:rFonts w:hint="eastAsia" w:ascii="黑体" w:hAnsi="ˎ̥" w:eastAsia="黑体"/>
          <w:color w:val="000000"/>
          <w:sz w:val="32"/>
          <w:szCs w:val="32"/>
          <w:highlight w:val="none"/>
          <w:lang w:eastAsia="zh-CN"/>
        </w:rPr>
        <w:t>附件</w:t>
      </w:r>
      <w:r>
        <w:rPr>
          <w:rFonts w:hint="eastAsia" w:ascii="黑体" w:hAnsi="ˎ̥" w:eastAsia="黑体"/>
          <w:color w:val="00000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bookmarkStart w:id="119" w:name="_GoBack"/>
      <w:r>
        <w:rPr>
          <w:rFonts w:hint="eastAsia" w:ascii="黑体" w:hAnsi="ˎ̥" w:eastAsia="黑体"/>
          <w:color w:val="000000"/>
          <w:sz w:val="44"/>
          <w:szCs w:val="44"/>
          <w:highlight w:val="none"/>
          <w:lang w:eastAsia="zh-CN"/>
        </w:rPr>
        <w:t>三亚市</w:t>
      </w:r>
      <w:r>
        <w:rPr>
          <w:rFonts w:hint="eastAsia" w:ascii="黑体" w:hAnsi="ˎ̥" w:eastAsia="黑体"/>
          <w:b w:val="0"/>
          <w:bCs w:val="0"/>
          <w:color w:val="000000"/>
          <w:sz w:val="44"/>
          <w:szCs w:val="44"/>
          <w:highlight w:val="none"/>
          <w:shd w:val="clear" w:color="auto" w:fill="auto"/>
          <w:lang w:val="en-US" w:eastAsia="zh-CN"/>
        </w:rPr>
        <w:t>麻风病防治中心（三亚市三林医院）</w:t>
      </w:r>
      <w:r>
        <w:rPr>
          <w:rFonts w:hint="eastAsia" w:ascii="黑体" w:hAnsi="ˎ̥" w:eastAsia="黑体"/>
          <w:color w:val="000000"/>
          <w:sz w:val="44"/>
          <w:szCs w:val="44"/>
          <w:highlight w:val="none"/>
        </w:rPr>
        <w:t>2022年度部门决算公开</w:t>
      </w:r>
      <w:r>
        <w:rPr>
          <w:rFonts w:ascii="黑体" w:hAnsi="ˎ̥" w:eastAsia="黑体"/>
          <w:color w:val="000000"/>
          <w:sz w:val="44"/>
          <w:szCs w:val="44"/>
          <w:highlight w:val="none"/>
        </w:rPr>
        <w:t>报告</w:t>
      </w:r>
    </w:p>
    <w:bookmarkEnd w:id="119"/>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6</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8</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11</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5</w:t>
      </w:r>
    </w:p>
    <w:p>
      <w:pPr>
        <w:jc w:val="center"/>
        <w:rPr>
          <w:rFonts w:hint="eastAsia" w:ascii="黑体" w:hAnsi="ˎ̥" w:eastAsia="黑体"/>
          <w:color w:val="000000"/>
          <w:sz w:val="32"/>
          <w:szCs w:val="32"/>
          <w:highlight w:val="none"/>
        </w:rPr>
      </w:pPr>
      <w:bookmarkStart w:id="2" w:name="_Toc22941_WPSOffice_Level1"/>
      <w:bookmarkStart w:id="3" w:name="_Toc23465_WPSOffice_Level1"/>
      <w:bookmarkStart w:id="4" w:name="_Toc10720_WPSOffice_Level1"/>
      <w:bookmarkStart w:id="5" w:name="_Toc32433_WPSOffice_Level1"/>
      <w:bookmarkStart w:id="6" w:name="_Toc10049_WPSOffice_Level1"/>
      <w:bookmarkStart w:id="7" w:name="_Toc1704_WPSOffice_Level1"/>
      <w:bookmarkStart w:id="8" w:name="_Toc24238_WPSOffice_Level2"/>
      <w:bookmarkStart w:id="9" w:name="_Toc26580_WPSOffice_Level2"/>
      <w:bookmarkStart w:id="10" w:name="_Toc14159_WPSOffice_Level2"/>
      <w:bookmarkStart w:id="11" w:name="_Toc20274_WPSOffice_Level2"/>
      <w:bookmarkStart w:id="12" w:name="_Toc32622_WPSOffice_Level2"/>
      <w:bookmarkStart w:id="13" w:name="_Toc20205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部门</w:t>
      </w:r>
      <w:bookmarkEnd w:id="8"/>
      <w:r>
        <w:rPr>
          <w:rFonts w:hint="eastAsia" w:ascii="黑体" w:hAnsi="黑体" w:eastAsia="黑体" w:cs="黑体"/>
          <w:color w:val="000000"/>
          <w:sz w:val="32"/>
          <w:szCs w:val="32"/>
          <w:highlight w:val="none"/>
        </w:rPr>
        <w:t>单位职责</w:t>
      </w:r>
      <w:bookmarkEnd w:id="9"/>
      <w:bookmarkEnd w:id="10"/>
      <w:bookmarkEnd w:id="11"/>
      <w:bookmarkEnd w:id="12"/>
      <w:bookmarkEnd w:id="13"/>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w:t>
      </w:r>
      <w:r>
        <w:rPr>
          <w:rFonts w:hint="eastAsia" w:ascii="仿宋" w:hAnsi="仿宋" w:eastAsia="仿宋" w:cs="仿宋"/>
          <w:sz w:val="32"/>
          <w:szCs w:val="32"/>
        </w:rPr>
        <w:t>为全市麻风病人服务。负责全市麻风病管理、检测、治疗、康复、医疗服务等工作，承担基层医疗单位麻风病工作的指导和培训；为市疾控中心提供有关数据</w:t>
      </w:r>
      <w:r>
        <w:rPr>
          <w:rFonts w:hint="eastAsia" w:ascii="宋体" w:hAnsi="宋体"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bookmarkStart w:id="14" w:name="_Toc4833_WPSOffice_Level2"/>
      <w:bookmarkStart w:id="15" w:name="_Toc17796_WPSOffice_Level2"/>
      <w:bookmarkStart w:id="16" w:name="_Toc6572_WPSOffice_Level2"/>
      <w:bookmarkStart w:id="17" w:name="_Toc24059_WPSOffice_Level2"/>
      <w:bookmarkStart w:id="18" w:name="_Toc24474_WPSOffice_Level2"/>
      <w:r>
        <w:rPr>
          <w:rFonts w:hint="eastAsia" w:ascii="黑体" w:hAnsi="黑体" w:eastAsia="黑体" w:cs="黑体"/>
          <w:color w:val="000000"/>
          <w:sz w:val="32"/>
          <w:szCs w:val="32"/>
          <w:highlight w:val="none"/>
        </w:rPr>
        <w:t>二、机构设置</w:t>
      </w:r>
      <w:bookmarkEnd w:id="14"/>
      <w:bookmarkEnd w:id="15"/>
      <w:bookmarkEnd w:id="16"/>
      <w:bookmarkEnd w:id="17"/>
      <w:bookmarkEnd w:id="1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lang w:val="en-US" w:eastAsia="zh-CN"/>
        </w:rPr>
        <w:t>1、</w:t>
      </w:r>
      <w:r>
        <w:rPr>
          <w:rFonts w:hint="eastAsia" w:ascii="仿宋_GB2312" w:hAnsi="ˎ̥" w:eastAsia="仿宋_GB2312"/>
          <w:color w:val="000000"/>
          <w:sz w:val="32"/>
          <w:szCs w:val="32"/>
          <w:highlight w:val="none"/>
          <w:lang w:eastAsia="zh-CN"/>
        </w:rPr>
        <w:t>防治科</w:t>
      </w:r>
      <w:r>
        <w:rPr>
          <w:rFonts w:hint="eastAsia" w:ascii="仿宋_GB2312" w:hAnsi="ˎ̥" w:eastAsia="仿宋_GB2312"/>
          <w:color w:val="000000"/>
          <w:sz w:val="32"/>
          <w:szCs w:val="32"/>
          <w:highlight w:val="none"/>
          <w:lang w:val="en-US" w:eastAsia="zh-CN"/>
        </w:rPr>
        <w:t>2、康复科3、三林医院病区4、财务科5、办公室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9" w:name="_Toc8164_WPSOffice_Level1"/>
      <w:bookmarkStart w:id="20" w:name="_Toc30690_WPSOffice_Level1"/>
      <w:bookmarkStart w:id="21" w:name="_Toc6234_WPSOffice_Level1"/>
      <w:bookmarkStart w:id="22" w:name="_Toc15521_WPSOffice_Level1"/>
      <w:bookmarkStart w:id="23" w:name="_Toc30451_WPSOffice_Level1"/>
      <w:bookmarkStart w:id="24" w:name="_Toc28253_WPSOffice_Level1"/>
      <w:bookmarkStart w:id="25" w:name="_Toc11518_WPSOffice_Level2"/>
      <w:bookmarkStart w:id="26" w:name="_Toc32695_WPSOffice_Level2"/>
      <w:bookmarkStart w:id="27" w:name="_Toc6211_WPSOffice_Level2"/>
      <w:bookmarkStart w:id="28" w:name="_Toc8867_WPSOffice_Level2"/>
      <w:bookmarkStart w:id="29" w:name="_Toc4029_WPSOffice_Level2"/>
      <w:bookmarkStart w:id="30" w:name="_Toc32472_WPSOffice_Level2"/>
      <w:r>
        <w:rPr>
          <w:rFonts w:hint="eastAsia" w:ascii="黑体" w:hAnsi="ˎ̥" w:eastAsia="黑体"/>
          <w:color w:val="000000"/>
          <w:sz w:val="32"/>
          <w:szCs w:val="32"/>
          <w:highlight w:val="none"/>
        </w:rPr>
        <w:t>第二部分  2022年度</w:t>
      </w:r>
      <w:r>
        <w:rPr>
          <w:rFonts w:hint="eastAsia" w:ascii="黑体" w:hAnsi="ˎ̥" w:eastAsia="黑体"/>
          <w:color w:val="000000"/>
          <w:sz w:val="32"/>
          <w:szCs w:val="32"/>
          <w:highlight w:val="none"/>
          <w:lang w:eastAsia="zh-CN"/>
        </w:rPr>
        <w:t>三亚市麻风病防治中心（三亚市三林医院）</w:t>
      </w:r>
      <w:r>
        <w:rPr>
          <w:rFonts w:hint="eastAsia" w:ascii="黑体" w:hAnsi="ˎ̥" w:eastAsia="黑体"/>
          <w:color w:val="000000"/>
          <w:sz w:val="32"/>
          <w:szCs w:val="32"/>
          <w:highlight w:val="none"/>
        </w:rPr>
        <w:t>部门决算公开报表</w:t>
      </w:r>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5"/>
      <w:bookmarkEnd w:id="26"/>
      <w:bookmarkEnd w:id="27"/>
      <w:bookmarkEnd w:id="28"/>
      <w:bookmarkEnd w:id="29"/>
      <w:bookmarkEnd w:id="30"/>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1" w:name="_Toc26621_WPSOffice_Level2"/>
      <w:bookmarkStart w:id="32" w:name="_Toc28622_WPSOffice_Level2"/>
      <w:bookmarkStart w:id="33" w:name="_Toc23139_WPSOffice_Level2"/>
      <w:bookmarkStart w:id="34" w:name="_Toc30334_WPSOffice_Level2"/>
      <w:bookmarkStart w:id="35" w:name="_Toc25608_WPSOffice_Level2"/>
      <w:bookmarkStart w:id="36" w:name="_Toc14349_WPSOffice_Level2"/>
      <w:r>
        <w:rPr>
          <w:rFonts w:hint="eastAsia" w:ascii="黑体" w:hAnsi="黑体" w:eastAsia="黑体" w:cs="黑体"/>
          <w:color w:val="000000"/>
          <w:sz w:val="32"/>
          <w:szCs w:val="32"/>
          <w:highlight w:val="none"/>
        </w:rPr>
        <w:t>二、收入决算公开表</w:t>
      </w:r>
      <w:bookmarkEnd w:id="31"/>
      <w:bookmarkEnd w:id="32"/>
      <w:bookmarkEnd w:id="33"/>
      <w:bookmarkEnd w:id="34"/>
      <w:bookmarkEnd w:id="35"/>
      <w:bookmarkEnd w:id="36"/>
      <w:bookmarkStart w:id="37" w:name="_Toc17858_WPSOffice_Level2"/>
      <w:bookmarkStart w:id="38" w:name="_Toc5489_WPSOffice_Level2"/>
      <w:bookmarkStart w:id="39" w:name="_Toc3262_WPSOffice_Level2"/>
      <w:bookmarkStart w:id="40" w:name="_Toc14658_WPSOffice_Level2"/>
      <w:bookmarkStart w:id="41" w:name="_Toc17626_WPSOffice_Level2"/>
      <w:bookmarkStart w:id="42" w:name="_Toc13854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7"/>
      <w:bookmarkEnd w:id="38"/>
      <w:bookmarkEnd w:id="39"/>
      <w:bookmarkEnd w:id="40"/>
      <w:bookmarkEnd w:id="41"/>
      <w:bookmarkEnd w:id="42"/>
      <w:bookmarkStart w:id="43" w:name="_Toc23493_WPSOffice_Level2"/>
      <w:bookmarkStart w:id="44" w:name="_Toc4265_WPSOffice_Level2"/>
      <w:bookmarkStart w:id="45" w:name="_Toc13701_WPSOffice_Level2"/>
      <w:bookmarkStart w:id="46" w:name="_Toc21415_WPSOffice_Level2"/>
      <w:bookmarkStart w:id="47" w:name="_Toc23591_WPSOffice_Level2"/>
      <w:bookmarkStart w:id="48" w:name="_Toc7988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9" w:name="_Toc25166_WPSOffice_Level2"/>
      <w:bookmarkStart w:id="50" w:name="_Toc23829_WPSOffice_Level2"/>
      <w:bookmarkStart w:id="51" w:name="_Toc22783_WPSOffice_Level2"/>
      <w:bookmarkStart w:id="52" w:name="_Toc7879_WPSOffice_Level2"/>
      <w:bookmarkStart w:id="53" w:name="_Toc2158_WPSOffice_Level2"/>
      <w:bookmarkStart w:id="54" w:name="_Toc13516_WPSOffice_Level2"/>
      <w:r>
        <w:rPr>
          <w:rFonts w:hint="eastAsia" w:ascii="黑体" w:hAnsi="黑体" w:eastAsia="黑体" w:cs="黑体"/>
          <w:color w:val="000000"/>
          <w:sz w:val="32"/>
          <w:szCs w:val="32"/>
          <w:highlight w:val="none"/>
        </w:rPr>
        <w:t>五、一般公共预算财政拨款收入支出决算</w:t>
      </w:r>
      <w:bookmarkEnd w:id="49"/>
      <w:bookmarkEnd w:id="50"/>
      <w:bookmarkEnd w:id="51"/>
      <w:bookmarkEnd w:id="52"/>
      <w:r>
        <w:rPr>
          <w:rFonts w:hint="eastAsia" w:ascii="黑体" w:hAnsi="黑体" w:eastAsia="黑体" w:cs="黑体"/>
          <w:color w:val="000000"/>
          <w:sz w:val="32"/>
          <w:szCs w:val="32"/>
          <w:highlight w:val="none"/>
        </w:rPr>
        <w:t>公开表</w:t>
      </w:r>
      <w:bookmarkEnd w:id="53"/>
      <w:bookmarkEnd w:id="54"/>
      <w:bookmarkStart w:id="55" w:name="_Toc2632_WPSOffice_Level2"/>
      <w:bookmarkStart w:id="56" w:name="_Toc17283_WPSOffice_Level2"/>
      <w:bookmarkStart w:id="57" w:name="_Toc8373_WPSOffice_Level2"/>
      <w:bookmarkStart w:id="58" w:name="_Toc17833_WPSOffice_Level2"/>
      <w:bookmarkStart w:id="59" w:name="_Toc25362_WPSOffice_Level2"/>
      <w:bookmarkStart w:id="60" w:name="_Toc534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1" w:name="_Toc5594_WPSOffice_Level2"/>
      <w:bookmarkStart w:id="62" w:name="_Toc1533_WPSOffice_Level2"/>
      <w:bookmarkStart w:id="63" w:name="_Toc6020_WPSOffice_Level2"/>
      <w:bookmarkStart w:id="64" w:name="_Toc21310_WPSOffice_Level2"/>
      <w:bookmarkStart w:id="65" w:name="_Toc13345_WPSOffice_Level2"/>
      <w:bookmarkStart w:id="66" w:name="_Toc11799_WPSOffice_Level2"/>
      <w:r>
        <w:rPr>
          <w:rFonts w:hint="eastAsia" w:ascii="黑体" w:hAnsi="黑体" w:eastAsia="黑体" w:cs="黑体"/>
          <w:color w:val="000000"/>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7" w:name="_Toc29886_WPSOffice_Level2"/>
      <w:bookmarkStart w:id="68" w:name="_Toc1820_WPSOffice_Level2"/>
      <w:bookmarkStart w:id="69" w:name="_Toc19961_WPSOffice_Level2"/>
      <w:bookmarkStart w:id="70" w:name="_Toc9377_WPSOffice_Level2"/>
      <w:r>
        <w:rPr>
          <w:rFonts w:hint="eastAsia" w:ascii="黑体" w:hAnsi="黑体" w:eastAsia="黑体" w:cs="黑体"/>
          <w:color w:val="000000"/>
          <w:sz w:val="32"/>
          <w:szCs w:val="32"/>
          <w:highlight w:val="none"/>
        </w:rPr>
        <w:t>九、财政拨款“三公”经费支出决算</w:t>
      </w:r>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1" w:name="_Toc31264_WPSOffice_Level1"/>
      <w:bookmarkStart w:id="72" w:name="_Toc4402_WPSOffice_Level1"/>
      <w:bookmarkStart w:id="73" w:name="_Toc27590_WPSOffice_Level1"/>
      <w:bookmarkStart w:id="74" w:name="_Toc29683_WPSOffice_Level1"/>
      <w:bookmarkStart w:id="75" w:name="_Toc28629_WPSOffice_Level1"/>
      <w:bookmarkStart w:id="76" w:name="_Toc16686_WPSOffice_Level1"/>
      <w:r>
        <w:rPr>
          <w:rFonts w:hint="eastAsia" w:ascii="黑体" w:hAnsi="ˎ̥" w:eastAsia="黑体"/>
          <w:color w:val="000000"/>
          <w:sz w:val="32"/>
          <w:szCs w:val="32"/>
          <w:highlight w:val="none"/>
        </w:rPr>
        <w:t>第三部分  2022年度部门决算情况说明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FFFFFF"/>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仿宋_GB2312" w:hAnsi="ˎ̥" w:eastAsia="仿宋_GB2312"/>
          <w:color w:val="000000"/>
          <w:sz w:val="32"/>
          <w:szCs w:val="32"/>
          <w:highlight w:val="none"/>
        </w:rPr>
        <w:t>2022年度收入总计</w:t>
      </w:r>
      <w:r>
        <w:rPr>
          <w:rFonts w:hint="eastAsia" w:ascii="仿宋_GB2312" w:hAnsi="ˎ̥" w:eastAsia="仿宋_GB2312"/>
          <w:color w:val="000000"/>
          <w:sz w:val="32"/>
          <w:szCs w:val="32"/>
          <w:highlight w:val="none"/>
          <w:shd w:val="clear" w:color="auto" w:fill="auto"/>
          <w:lang w:val="en-US" w:eastAsia="zh-CN"/>
        </w:rPr>
        <w:t>545.6</w:t>
      </w:r>
      <w:r>
        <w:rPr>
          <w:rFonts w:hint="eastAsia" w:ascii="仿宋_GB2312" w:hAnsi="ˎ̥" w:eastAsia="仿宋_GB2312"/>
          <w:color w:val="000000"/>
          <w:sz w:val="32"/>
          <w:szCs w:val="32"/>
          <w:highlight w:val="none"/>
        </w:rPr>
        <w:t>万元，支出总计</w:t>
      </w:r>
      <w:r>
        <w:rPr>
          <w:rFonts w:hint="eastAsia" w:ascii="仿宋_GB2312" w:hAnsi="ˎ̥" w:eastAsia="仿宋_GB2312"/>
          <w:color w:val="000000"/>
          <w:sz w:val="32"/>
          <w:szCs w:val="32"/>
          <w:highlight w:val="none"/>
          <w:lang w:val="en-US" w:eastAsia="zh-CN"/>
        </w:rPr>
        <w:t>545.64</w:t>
      </w:r>
      <w:r>
        <w:rPr>
          <w:rFonts w:hint="eastAsia" w:ascii="仿宋_GB2312" w:hAnsi="ˎ̥" w:eastAsia="仿宋_GB2312"/>
          <w:color w:val="000000"/>
          <w:sz w:val="32"/>
          <w:szCs w:val="32"/>
          <w:highlight w:val="none"/>
        </w:rPr>
        <w:t>万元，与2021年度相比，收入、支出总计各增加</w:t>
      </w:r>
      <w:r>
        <w:rPr>
          <w:rFonts w:hint="eastAsia" w:ascii="仿宋_GB2312" w:hAnsi="ˎ̥" w:eastAsia="仿宋_GB2312"/>
          <w:color w:val="000000"/>
          <w:sz w:val="32"/>
          <w:szCs w:val="32"/>
          <w:highlight w:val="none"/>
          <w:lang w:val="en-US" w:eastAsia="zh-CN"/>
        </w:rPr>
        <w:t>5.71</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1.1</w:t>
      </w:r>
      <w:r>
        <w:rPr>
          <w:rFonts w:hint="eastAsia" w:ascii="仿宋_GB2312" w:hAnsi="ˎ̥" w:eastAsia="仿宋_GB2312"/>
          <w:color w:val="000000"/>
          <w:sz w:val="32"/>
          <w:szCs w:val="32"/>
          <w:highlight w:val="none"/>
        </w:rPr>
        <w:t>%。主要原因：</w:t>
      </w:r>
      <w:r>
        <w:rPr>
          <w:rFonts w:hint="eastAsia" w:ascii="仿宋_GB2312" w:hAnsi="ˎ̥" w:eastAsia="仿宋_GB2312"/>
          <w:color w:val="000000"/>
          <w:sz w:val="32"/>
          <w:szCs w:val="32"/>
        </w:rPr>
        <w:t>一是人员经费增加；二是经常性项目经费增加</w:t>
      </w:r>
      <w:r>
        <w:rPr>
          <w:rFonts w:hint="eastAsia" w:ascii="仿宋_GB2312" w:hAnsi="ˎ̥" w:eastAsia="仿宋_GB2312"/>
          <w:color w:val="000000"/>
          <w:sz w:val="32"/>
          <w:szCs w:val="32"/>
          <w:highlight w:val="none"/>
        </w:rPr>
        <w:t>。使用非财政拨款结余</w:t>
      </w:r>
      <w:r>
        <w:rPr>
          <w:rFonts w:hint="eastAsia" w:ascii="仿宋_GB2312" w:hAnsi="ˎ̥" w:eastAsia="仿宋_GB2312"/>
          <w:color w:val="000000"/>
          <w:sz w:val="32"/>
          <w:szCs w:val="32"/>
          <w:highlight w:val="none"/>
          <w:lang w:val="en-US" w:eastAsia="zh-CN"/>
        </w:rPr>
        <w:t>16.8</w:t>
      </w:r>
      <w:r>
        <w:rPr>
          <w:rFonts w:hint="eastAsia" w:ascii="仿宋_GB2312" w:hAnsi="ˎ̥" w:eastAsia="仿宋_GB2312"/>
          <w:color w:val="000000"/>
          <w:sz w:val="32"/>
          <w:szCs w:val="32"/>
          <w:highlight w:val="none"/>
        </w:rPr>
        <w:t>万元，较2021年度决算数增加</w:t>
      </w:r>
      <w:r>
        <w:rPr>
          <w:rFonts w:hint="eastAsia" w:ascii="仿宋_GB2312" w:hAnsi="ˎ̥" w:eastAsia="仿宋_GB2312"/>
          <w:color w:val="000000"/>
          <w:sz w:val="32"/>
          <w:szCs w:val="32"/>
          <w:highlight w:val="none"/>
          <w:lang w:val="en-US" w:eastAsia="zh-CN"/>
        </w:rPr>
        <w:t>5.71</w:t>
      </w:r>
      <w:r>
        <w:rPr>
          <w:rFonts w:hint="eastAsia" w:ascii="仿宋_GB2312" w:hAnsi="ˎ̥" w:eastAsia="仿宋_GB2312"/>
          <w:color w:val="000000"/>
          <w:sz w:val="32"/>
          <w:szCs w:val="32"/>
          <w:highlight w:val="none"/>
        </w:rPr>
        <w:t>万元。年初结转结余</w:t>
      </w:r>
      <w:r>
        <w:rPr>
          <w:rFonts w:hint="eastAsia" w:ascii="仿宋_GB2312" w:hAnsi="ˎ̥" w:eastAsia="仿宋_GB2312"/>
          <w:color w:val="000000"/>
          <w:sz w:val="32"/>
          <w:szCs w:val="32"/>
          <w:highlight w:val="none"/>
          <w:lang w:val="en-US" w:eastAsia="zh-CN"/>
        </w:rPr>
        <w:t>43</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rPr>
        <w:t>主要是项目开支及库存结余</w:t>
      </w:r>
      <w:r>
        <w:rPr>
          <w:rFonts w:hint="eastAsia" w:ascii="仿宋_GB2312" w:hAnsi="ˎ̥" w:eastAsia="仿宋_GB2312"/>
          <w:color w:val="000000"/>
          <w:sz w:val="32"/>
          <w:szCs w:val="32"/>
          <w:highlight w:val="none"/>
        </w:rPr>
        <w:t>，较2021年度决算数增加</w:t>
      </w:r>
      <w:r>
        <w:rPr>
          <w:rFonts w:hint="eastAsia" w:ascii="仿宋_GB2312" w:hAnsi="ˎ̥" w:eastAsia="仿宋_GB2312"/>
          <w:color w:val="000000"/>
          <w:sz w:val="32"/>
          <w:szCs w:val="32"/>
          <w:highlight w:val="none"/>
          <w:lang w:val="en-US" w:eastAsia="zh-CN"/>
        </w:rPr>
        <w:t>5.71</w:t>
      </w:r>
      <w:r>
        <w:rPr>
          <w:rFonts w:hint="eastAsia" w:ascii="仿宋_GB2312" w:hAnsi="ˎ̥" w:eastAsia="仿宋_GB2312"/>
          <w:color w:val="000000"/>
          <w:sz w:val="32"/>
          <w:szCs w:val="32"/>
          <w:highlight w:val="none"/>
        </w:rPr>
        <w:t>万元。结余分配</w:t>
      </w:r>
      <w:r>
        <w:rPr>
          <w:rFonts w:hint="eastAsia" w:ascii="仿宋_GB2312" w:hAnsi="ˎ̥" w:eastAsia="仿宋_GB2312"/>
          <w:color w:val="000000"/>
          <w:sz w:val="32"/>
          <w:szCs w:val="32"/>
          <w:highlight w:val="none"/>
          <w:lang w:val="en-US" w:eastAsia="zh-CN"/>
        </w:rPr>
        <w:t>3.69</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rPr>
        <w:t>主要原因是使用202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年结余结转补充202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年开支</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3.69</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8.6</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rPr>
        <w:t>主要原因是使用202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年结余结转补充202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年开支</w:t>
      </w:r>
      <w:r>
        <w:rPr>
          <w:rFonts w:hint="eastAsia" w:ascii="仿宋_GB2312" w:hAnsi="ˎ̥" w:eastAsia="仿宋_GB2312"/>
          <w:color w:val="000000"/>
          <w:sz w:val="32"/>
          <w:szCs w:val="32"/>
          <w:highlight w:val="none"/>
        </w:rPr>
        <w:t>。年末结转结余</w:t>
      </w:r>
      <w:r>
        <w:rPr>
          <w:rFonts w:hint="eastAsia" w:ascii="仿宋_GB2312" w:hAnsi="ˎ̥" w:eastAsia="仿宋_GB2312"/>
          <w:color w:val="000000"/>
          <w:sz w:val="32"/>
          <w:szCs w:val="32"/>
          <w:highlight w:val="none"/>
          <w:lang w:val="en-US" w:eastAsia="zh-CN"/>
        </w:rPr>
        <w:t>39.31</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rPr>
        <w:t>主要是项目开支及库存结余</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3.69</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8.6</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rPr>
        <w:t>主要原因是使用202</w:t>
      </w:r>
      <w:r>
        <w:rPr>
          <w:rFonts w:hint="eastAsia" w:ascii="仿宋_GB2312" w:hAnsi="ˎ̥" w:eastAsia="仿宋_GB2312"/>
          <w:color w:val="000000"/>
          <w:sz w:val="32"/>
          <w:szCs w:val="32"/>
          <w:lang w:val="en-US" w:eastAsia="zh-CN"/>
        </w:rPr>
        <w:t>1</w:t>
      </w:r>
      <w:r>
        <w:rPr>
          <w:rFonts w:hint="eastAsia" w:ascii="仿宋_GB2312" w:hAnsi="ˎ̥" w:eastAsia="仿宋_GB2312"/>
          <w:color w:val="000000"/>
          <w:sz w:val="32"/>
          <w:szCs w:val="32"/>
        </w:rPr>
        <w:t>年结余结转补充202</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年开支</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本年收入合计</w:t>
      </w:r>
      <w:r>
        <w:rPr>
          <w:rFonts w:hint="eastAsia" w:ascii="仿宋_GB2312" w:hAnsi="ˎ̥" w:eastAsia="仿宋_GB2312"/>
          <w:color w:val="000000"/>
          <w:sz w:val="32"/>
          <w:szCs w:val="32"/>
          <w:highlight w:val="none"/>
          <w:lang w:val="en-US" w:eastAsia="zh-CN"/>
        </w:rPr>
        <w:t>485.84</w:t>
      </w:r>
      <w:r>
        <w:rPr>
          <w:rFonts w:hint="eastAsia" w:ascii="仿宋_GB2312" w:hAnsi="ˎ̥" w:eastAsia="仿宋_GB2312"/>
          <w:color w:val="000000"/>
          <w:sz w:val="32"/>
          <w:szCs w:val="32"/>
          <w:highlight w:val="none"/>
        </w:rPr>
        <w:t>万元，其中：财政拨款收入</w:t>
      </w:r>
      <w:r>
        <w:rPr>
          <w:rFonts w:hint="eastAsia" w:ascii="仿宋_GB2312" w:hAnsi="ˎ̥" w:eastAsia="仿宋_GB2312"/>
          <w:color w:val="000000"/>
          <w:sz w:val="32"/>
          <w:szCs w:val="32"/>
          <w:highlight w:val="none"/>
          <w:lang w:val="en-US" w:eastAsia="zh-CN"/>
        </w:rPr>
        <w:t>457.86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94.2</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w:t>
      </w:r>
      <w:r>
        <w:rPr>
          <w:rFonts w:hint="eastAsia" w:ascii="仿宋_GB2312" w:hAnsi="ˎ̥" w:eastAsia="仿宋_GB2312"/>
          <w:color w:val="000000"/>
          <w:sz w:val="32"/>
          <w:szCs w:val="32"/>
          <w:highlight w:val="none"/>
          <w:lang w:val="en-US" w:eastAsia="zh-CN"/>
        </w:rPr>
        <w:t>27.98</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5.8%</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412" w:leftChars="196"/>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w:t>
      </w:r>
      <w:r>
        <w:rPr>
          <w:rFonts w:hint="eastAsia" w:ascii="仿宋_GB2312" w:hAnsi="ˎ̥" w:eastAsia="仿宋_GB2312"/>
          <w:color w:val="000000"/>
          <w:sz w:val="32"/>
          <w:szCs w:val="32"/>
          <w:highlight w:val="none"/>
          <w:lang w:val="en-US" w:eastAsia="zh-CN"/>
        </w:rPr>
        <w:t>506.33</w:t>
      </w:r>
      <w:r>
        <w:rPr>
          <w:rFonts w:hint="eastAsia" w:ascii="仿宋_GB2312" w:hAnsi="ˎ̥" w:eastAsia="仿宋_GB2312"/>
          <w:color w:val="000000"/>
          <w:sz w:val="32"/>
          <w:szCs w:val="32"/>
          <w:highlight w:val="none"/>
        </w:rPr>
        <w:t>万元，其中：基本支出</w:t>
      </w:r>
      <w:r>
        <w:rPr>
          <w:rFonts w:hint="eastAsia" w:ascii="仿宋_GB2312" w:hAnsi="ˎ̥" w:eastAsia="仿宋_GB2312"/>
          <w:color w:val="000000"/>
          <w:sz w:val="32"/>
          <w:szCs w:val="32"/>
          <w:highlight w:val="none"/>
          <w:lang w:val="en-US" w:eastAsia="zh-CN"/>
        </w:rPr>
        <w:t>279.91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55.3</w:t>
      </w:r>
      <w:r>
        <w:rPr>
          <w:rFonts w:hint="eastAsia" w:ascii="仿宋_GB2312" w:hAnsi="ˎ̥" w:eastAsia="仿宋_GB2312"/>
          <w:color w:val="000000"/>
          <w:sz w:val="32"/>
          <w:szCs w:val="32"/>
          <w:highlight w:val="none"/>
        </w:rPr>
        <w:t>%；项目支出</w:t>
      </w:r>
      <w:r>
        <w:rPr>
          <w:rFonts w:hint="eastAsia" w:ascii="仿宋_GB2312" w:hAnsi="ˎ̥" w:eastAsia="仿宋_GB2312"/>
          <w:color w:val="000000"/>
          <w:sz w:val="32"/>
          <w:szCs w:val="32"/>
          <w:highlight w:val="none"/>
          <w:lang w:val="en-US" w:eastAsia="zh-CN"/>
        </w:rPr>
        <w:t>226.42</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44.7</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w:t>
      </w:r>
      <w:r>
        <w:rPr>
          <w:rFonts w:hint="eastAsia" w:ascii="仿宋_GB2312" w:hAnsi="ˎ̥" w:eastAsia="仿宋_GB2312"/>
          <w:color w:val="000000"/>
          <w:sz w:val="32"/>
          <w:szCs w:val="32"/>
          <w:highlight w:val="none"/>
          <w:lang w:val="en-US" w:eastAsia="zh-CN"/>
        </w:rPr>
        <w:t>457.86</w:t>
      </w:r>
      <w:r>
        <w:rPr>
          <w:rFonts w:hint="eastAsia" w:ascii="仿宋_GB2312" w:hAnsi="ˎ̥" w:eastAsia="仿宋_GB2312"/>
          <w:color w:val="000000"/>
          <w:sz w:val="32"/>
          <w:szCs w:val="32"/>
          <w:highlight w:val="none"/>
        </w:rPr>
        <w:t>万元，支出</w:t>
      </w:r>
      <w:r>
        <w:rPr>
          <w:rFonts w:hint="eastAsia" w:ascii="仿宋_GB2312" w:hAnsi="ˎ̥" w:eastAsia="仿宋_GB2312"/>
          <w:color w:val="000000"/>
          <w:sz w:val="32"/>
          <w:szCs w:val="32"/>
          <w:highlight w:val="none"/>
          <w:lang w:val="en-US" w:eastAsia="zh-CN"/>
        </w:rPr>
        <w:t>458.23</w:t>
      </w:r>
      <w:r>
        <w:rPr>
          <w:rFonts w:hint="eastAsia" w:ascii="仿宋_GB2312" w:hAnsi="ˎ̥" w:eastAsia="仿宋_GB2312"/>
          <w:color w:val="000000"/>
          <w:sz w:val="32"/>
          <w:szCs w:val="32"/>
          <w:highlight w:val="none"/>
        </w:rPr>
        <w:t>万元。与2021年度相比，财政拨款收入</w:t>
      </w:r>
      <w:r>
        <w:rPr>
          <w:rFonts w:hint="eastAsia" w:ascii="仿宋_GB2312" w:hAnsi="ˎ̥" w:eastAsia="仿宋_GB2312"/>
          <w:color w:val="000000"/>
          <w:sz w:val="32"/>
          <w:szCs w:val="32"/>
          <w:highlight w:val="none"/>
          <w:lang w:eastAsia="zh-CN"/>
        </w:rPr>
        <w:t>减少</w:t>
      </w:r>
      <w:r>
        <w:rPr>
          <w:rFonts w:hint="eastAsia" w:ascii="仿宋_GB2312" w:hAnsi="ˎ̥" w:eastAsia="仿宋_GB2312"/>
          <w:color w:val="000000"/>
          <w:sz w:val="32"/>
          <w:szCs w:val="32"/>
          <w:highlight w:val="none"/>
          <w:lang w:val="en-US" w:eastAsia="zh-CN"/>
        </w:rPr>
        <w:t>2.68万元</w:t>
      </w:r>
      <w:r>
        <w:rPr>
          <w:rFonts w:hint="eastAsia" w:ascii="仿宋_GB2312" w:hAnsi="ˎ̥" w:eastAsia="仿宋_GB2312"/>
          <w:color w:val="000000"/>
          <w:sz w:val="32"/>
          <w:szCs w:val="32"/>
          <w:highlight w:val="none"/>
        </w:rPr>
        <w:t>、支出减少</w:t>
      </w:r>
      <w:r>
        <w:rPr>
          <w:rFonts w:hint="eastAsia" w:ascii="仿宋_GB2312" w:hAnsi="ˎ̥" w:eastAsia="仿宋_GB2312"/>
          <w:color w:val="000000"/>
          <w:sz w:val="32"/>
          <w:szCs w:val="32"/>
          <w:highlight w:val="none"/>
          <w:lang w:val="en-US" w:eastAsia="zh-CN"/>
        </w:rPr>
        <w:t>2.3</w:t>
      </w:r>
      <w:r>
        <w:rPr>
          <w:rFonts w:hint="eastAsia" w:ascii="仿宋_GB2312" w:hAnsi="ˎ̥" w:eastAsia="仿宋_GB2312"/>
          <w:color w:val="000000"/>
          <w:sz w:val="32"/>
          <w:szCs w:val="32"/>
          <w:highlight w:val="none"/>
        </w:rPr>
        <w:t>万元，增长（下降）</w:t>
      </w:r>
      <w:r>
        <w:rPr>
          <w:rFonts w:hint="eastAsia" w:ascii="仿宋_GB2312" w:hAnsi="ˎ̥" w:eastAsia="仿宋_GB2312"/>
          <w:color w:val="000000"/>
          <w:sz w:val="32"/>
          <w:szCs w:val="32"/>
          <w:highlight w:val="none"/>
          <w:lang w:val="en-US" w:eastAsia="zh-CN"/>
        </w:rPr>
        <w:t>0.5</w:t>
      </w:r>
      <w:r>
        <w:rPr>
          <w:rFonts w:hint="eastAsia" w:ascii="仿宋_GB2312" w:hAnsi="ˎ̥" w:eastAsia="仿宋_GB2312"/>
          <w:color w:val="000000"/>
          <w:sz w:val="32"/>
          <w:szCs w:val="32"/>
          <w:highlight w:val="none"/>
        </w:rPr>
        <w:t>%。主要原因：一是</w:t>
      </w:r>
      <w:r>
        <w:rPr>
          <w:rFonts w:hint="eastAsia" w:ascii="仿宋_GB2312" w:hAnsi="ˎ̥" w:eastAsia="仿宋_GB2312"/>
          <w:color w:val="000000"/>
          <w:sz w:val="32"/>
          <w:szCs w:val="32"/>
          <w:highlight w:val="none"/>
          <w:lang w:eastAsia="zh-CN"/>
        </w:rPr>
        <w:t>因</w:t>
      </w:r>
      <w:r>
        <w:rPr>
          <w:rFonts w:hint="eastAsia" w:ascii="仿宋_GB2312" w:hAnsi="ˎ̥" w:eastAsia="仿宋_GB2312"/>
          <w:color w:val="000000"/>
          <w:sz w:val="32"/>
          <w:szCs w:val="32"/>
          <w:highlight w:val="none"/>
          <w:lang w:val="en-US" w:eastAsia="zh-CN"/>
        </w:rPr>
        <w:t>资金使用精准测算，费用成本下降，</w:t>
      </w: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0.37</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rPr>
        <w:t>主要是项目开支及库存结余</w:t>
      </w:r>
      <w:r>
        <w:rPr>
          <w:rFonts w:hint="eastAsia" w:ascii="仿宋_GB2312" w:hAnsi="ˎ̥" w:eastAsia="仿宋_GB2312"/>
          <w:color w:val="000000"/>
          <w:sz w:val="32"/>
          <w:szCs w:val="32"/>
          <w:highlight w:val="none"/>
        </w:rPr>
        <w:t>，较2021年度决算数</w:t>
      </w:r>
      <w:r>
        <w:rPr>
          <w:rFonts w:hint="eastAsia" w:ascii="仿宋_GB2312" w:hAnsi="ˎ̥" w:eastAsia="仿宋_GB2312"/>
          <w:color w:val="000000"/>
          <w:sz w:val="32"/>
          <w:szCs w:val="32"/>
          <w:highlight w:val="none"/>
          <w:lang w:eastAsia="zh-CN"/>
        </w:rPr>
        <w:t>减少</w:t>
      </w:r>
      <w:r>
        <w:rPr>
          <w:rFonts w:hint="eastAsia" w:ascii="仿宋_GB2312" w:hAnsi="ˎ̥" w:eastAsia="仿宋_GB2312"/>
          <w:color w:val="000000"/>
          <w:sz w:val="32"/>
          <w:szCs w:val="32"/>
          <w:highlight w:val="none"/>
          <w:lang w:val="en-US" w:eastAsia="zh-CN"/>
        </w:rPr>
        <w:t>21.25</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eastAsia="zh-CN"/>
        </w:rPr>
        <w:t>减少</w:t>
      </w:r>
      <w:r>
        <w:rPr>
          <w:rFonts w:hint="eastAsia" w:ascii="仿宋_GB2312" w:hAnsi="ˎ̥" w:eastAsia="仿宋_GB2312"/>
          <w:color w:val="000000"/>
          <w:sz w:val="32"/>
          <w:szCs w:val="32"/>
          <w:highlight w:val="none"/>
          <w:lang w:val="en-US" w:eastAsia="zh-CN"/>
        </w:rPr>
        <w:t>98.3</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用于补充</w:t>
      </w:r>
      <w:r>
        <w:rPr>
          <w:rFonts w:hint="eastAsia" w:ascii="仿宋_GB2312" w:hAnsi="ˎ̥" w:eastAsia="仿宋_GB2312"/>
          <w:color w:val="000000"/>
          <w:sz w:val="32"/>
          <w:szCs w:val="32"/>
          <w:highlight w:val="none"/>
          <w:lang w:val="en-US" w:eastAsia="zh-CN"/>
        </w:rPr>
        <w:t>2022年度开支</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highlight w:val="none"/>
          <w:lang w:eastAsia="zh-CN"/>
        </w:rPr>
        <w:t>补充</w:t>
      </w:r>
      <w:r>
        <w:rPr>
          <w:rFonts w:hint="eastAsia" w:ascii="仿宋_GB2312" w:hAnsi="ˎ̥" w:eastAsia="仿宋_GB2312"/>
          <w:color w:val="000000"/>
          <w:sz w:val="32"/>
          <w:szCs w:val="32"/>
        </w:rPr>
        <w:t>项目开支</w:t>
      </w:r>
      <w:r>
        <w:rPr>
          <w:rFonts w:hint="eastAsia" w:ascii="仿宋_GB2312" w:hAnsi="ˎ̥" w:eastAsia="仿宋_GB2312"/>
          <w:color w:val="000000"/>
          <w:sz w:val="32"/>
          <w:szCs w:val="32"/>
          <w:highlight w:val="none"/>
        </w:rPr>
        <w:t>，较2021年度年末数减少</w:t>
      </w:r>
      <w:r>
        <w:rPr>
          <w:rFonts w:hint="eastAsia" w:ascii="仿宋_GB2312" w:hAnsi="ˎ̥" w:eastAsia="仿宋_GB2312"/>
          <w:color w:val="000000"/>
          <w:sz w:val="32"/>
          <w:szCs w:val="32"/>
          <w:highlight w:val="none"/>
          <w:lang w:val="en-US" w:eastAsia="zh-CN"/>
        </w:rPr>
        <w:t>21.62</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用于补充</w:t>
      </w:r>
      <w:r>
        <w:rPr>
          <w:rFonts w:hint="eastAsia" w:ascii="仿宋_GB2312" w:hAnsi="ˎ̥" w:eastAsia="仿宋_GB2312"/>
          <w:color w:val="000000"/>
          <w:sz w:val="32"/>
          <w:szCs w:val="32"/>
          <w:highlight w:val="none"/>
          <w:lang w:val="en-US" w:eastAsia="zh-CN"/>
        </w:rPr>
        <w:t>2022年度开支</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77" w:name="_Toc17398_WPSOffice_Level2"/>
      <w:bookmarkStart w:id="78" w:name="_Toc13694_WPSOffice_Level2"/>
      <w:bookmarkStart w:id="79" w:name="_Toc23005_WPSOffice_Level2"/>
      <w:bookmarkStart w:id="80" w:name="_Toc9989_WPSOffice_Level2"/>
      <w:bookmarkStart w:id="81" w:name="_Toc21737_WPSOffice_Level2"/>
      <w:bookmarkStart w:id="82" w:name="_Toc19665_WPSOffice_Level2"/>
      <w:r>
        <w:rPr>
          <w:rFonts w:hint="eastAsia" w:ascii="楷体" w:hAnsi="楷体" w:eastAsia="楷体" w:cs="楷体"/>
          <w:color w:val="000000"/>
          <w:sz w:val="32"/>
          <w:szCs w:val="32"/>
          <w:highlight w:val="none"/>
        </w:rPr>
        <w:t>（一）一般公共预算财政拨款支出决算总体情况</w:t>
      </w:r>
      <w:bookmarkEnd w:id="77"/>
      <w:bookmarkEnd w:id="78"/>
      <w:r>
        <w:rPr>
          <w:rFonts w:hint="eastAsia" w:ascii="楷体" w:hAnsi="楷体" w:eastAsia="楷体" w:cs="楷体"/>
          <w:color w:val="000000"/>
          <w:sz w:val="32"/>
          <w:szCs w:val="32"/>
          <w:highlight w:val="none"/>
        </w:rPr>
        <w:t>。</w:t>
      </w:r>
      <w:bookmarkEnd w:id="79"/>
      <w:bookmarkEnd w:id="80"/>
      <w:bookmarkEnd w:id="81"/>
      <w:bookmarkEnd w:id="8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457.86</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83.9</w:t>
      </w:r>
      <w:r>
        <w:rPr>
          <w:rFonts w:hint="eastAsia" w:ascii="仿宋_GB2312" w:hAnsi="ˎ̥" w:eastAsia="仿宋_GB2312"/>
          <w:color w:val="000000"/>
          <w:sz w:val="32"/>
          <w:szCs w:val="32"/>
          <w:highlight w:val="none"/>
        </w:rPr>
        <w:t>%。与2021年度相比，一般公共预算财政拨款支出减少</w:t>
      </w:r>
      <w:r>
        <w:rPr>
          <w:rFonts w:hint="eastAsia" w:ascii="仿宋_GB2312" w:hAnsi="ˎ̥" w:eastAsia="仿宋_GB2312"/>
          <w:color w:val="000000"/>
          <w:sz w:val="32"/>
          <w:szCs w:val="32"/>
          <w:highlight w:val="none"/>
          <w:lang w:val="en-US" w:eastAsia="zh-CN"/>
        </w:rPr>
        <w:t>2.3</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0.5</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资金精准使用</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3" w:name="_Toc2711_WPSOffice_Level2"/>
      <w:bookmarkStart w:id="84" w:name="_Toc18793_WPSOffice_Level2"/>
      <w:bookmarkStart w:id="85" w:name="_Toc23864_WPSOffice_Level2"/>
      <w:bookmarkStart w:id="86" w:name="_Toc19535_WPSOffice_Level2"/>
      <w:bookmarkStart w:id="87" w:name="_Toc27767_WPSOffice_Level2"/>
      <w:bookmarkStart w:id="88" w:name="_Toc19075_WPSOffice_Level2"/>
      <w:r>
        <w:rPr>
          <w:rFonts w:hint="eastAsia" w:ascii="楷体" w:hAnsi="楷体" w:eastAsia="楷体" w:cs="楷体"/>
          <w:color w:val="000000"/>
          <w:sz w:val="32"/>
          <w:szCs w:val="32"/>
          <w:highlight w:val="none"/>
        </w:rPr>
        <w:t>（二）一般公共预算财政拨款支出决算结构情况</w:t>
      </w:r>
      <w:bookmarkEnd w:id="83"/>
      <w:bookmarkEnd w:id="84"/>
      <w:r>
        <w:rPr>
          <w:rFonts w:hint="eastAsia" w:ascii="楷体" w:hAnsi="楷体" w:eastAsia="楷体" w:cs="楷体"/>
          <w:color w:val="000000"/>
          <w:sz w:val="32"/>
          <w:szCs w:val="32"/>
          <w:highlight w:val="none"/>
        </w:rPr>
        <w:t>。</w:t>
      </w:r>
      <w:bookmarkEnd w:id="85"/>
      <w:bookmarkEnd w:id="86"/>
      <w:bookmarkEnd w:id="87"/>
      <w:bookmarkEnd w:id="8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458.23</w:t>
      </w:r>
      <w:r>
        <w:rPr>
          <w:rFonts w:hint="eastAsia" w:ascii="仿宋_GB2312" w:hAnsi="ˎ̥" w:eastAsia="仿宋_GB2312"/>
          <w:color w:val="000000"/>
          <w:sz w:val="32"/>
          <w:szCs w:val="32"/>
          <w:highlight w:val="none"/>
        </w:rPr>
        <w:t>万元，主要用于以下方面：</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406.06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88.6</w:t>
      </w:r>
      <w:r>
        <w:rPr>
          <w:rFonts w:hint="eastAsia" w:ascii="仿宋_GB2312" w:hAnsi="ˎ̥" w:eastAsia="仿宋_GB2312"/>
          <w:color w:val="000000"/>
          <w:sz w:val="32"/>
          <w:szCs w:val="32"/>
          <w:highlight w:val="none"/>
        </w:rPr>
        <w:t>%；</w:t>
      </w:r>
      <w:r>
        <w:rPr>
          <w:rFonts w:hint="eastAsia" w:ascii="仿宋_GB2312" w:hAnsi="ˎ̥" w:eastAsia="仿宋_GB2312"/>
          <w:b/>
          <w:color w:val="000000"/>
          <w:sz w:val="32"/>
          <w:szCs w:val="32"/>
          <w:highlight w:val="none"/>
        </w:rPr>
        <w:t>社会保障和就业（类）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35.86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7.8</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住房保障（类）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16.31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3.6</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9" w:name="_Toc29364_WPSOffice_Level2"/>
      <w:bookmarkStart w:id="90" w:name="_Toc15415_WPSOffice_Level2"/>
      <w:bookmarkStart w:id="91" w:name="_Toc22318_WPSOffice_Level2"/>
      <w:bookmarkStart w:id="92" w:name="_Toc25136_WPSOffice_Level2"/>
      <w:bookmarkStart w:id="93" w:name="_Toc21701_WPSOffice_Level2"/>
      <w:bookmarkStart w:id="94" w:name="_Toc9502_WPSOffice_Level2"/>
      <w:r>
        <w:rPr>
          <w:rFonts w:hint="eastAsia" w:ascii="楷体" w:hAnsi="楷体" w:eastAsia="楷体" w:cs="楷体"/>
          <w:color w:val="000000"/>
          <w:sz w:val="32"/>
          <w:szCs w:val="32"/>
          <w:highlight w:val="none"/>
        </w:rPr>
        <w:t>（三）一般公共预算财政拨款支出决算具体情况。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2022年度一般公共预算财政拨款支出年初预算为</w:t>
      </w:r>
      <w:r>
        <w:rPr>
          <w:rFonts w:hint="eastAsia" w:ascii="仿宋_GB2312" w:hAnsi="ˎ̥" w:eastAsia="仿宋_GB2312"/>
          <w:color w:val="000000"/>
          <w:sz w:val="32"/>
          <w:szCs w:val="32"/>
          <w:highlight w:val="none"/>
          <w:lang w:val="en-US" w:eastAsia="zh-CN"/>
        </w:rPr>
        <w:t>457.86</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458.23</w:t>
      </w:r>
      <w:r>
        <w:rPr>
          <w:rFonts w:hint="eastAsia" w:ascii="仿宋_GB2312" w:hAnsi="ˎ̥" w:eastAsia="仿宋_GB2312"/>
          <w:color w:val="000000"/>
          <w:sz w:val="32"/>
          <w:szCs w:val="32"/>
          <w:highlight w:val="none"/>
        </w:rPr>
        <w:t>元，完成年初预算的</w:t>
      </w:r>
      <w:r>
        <w:rPr>
          <w:rFonts w:hint="eastAsia" w:ascii="仿宋_GB2312" w:hAnsi="ˎ̥" w:eastAsia="仿宋_GB2312"/>
          <w:color w:val="000000"/>
          <w:sz w:val="32"/>
          <w:szCs w:val="32"/>
          <w:highlight w:val="none"/>
          <w:lang w:val="en-US" w:eastAsia="zh-CN"/>
        </w:rPr>
        <w:t>100.1</w:t>
      </w:r>
      <w:r>
        <w:rPr>
          <w:rFonts w:hint="eastAsia" w:ascii="仿宋_GB2312" w:hAnsi="ˎ̥" w:eastAsia="仿宋_GB2312"/>
          <w:color w:val="000000"/>
          <w:sz w:val="32"/>
          <w:szCs w:val="32"/>
          <w:highlight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1.</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w:t>
      </w:r>
      <w:r>
        <w:rPr>
          <w:rFonts w:hint="eastAsia" w:ascii="仿宋_GB2312" w:hAnsi="ˎ̥" w:eastAsia="仿宋_GB2312"/>
          <w:b/>
          <w:color w:val="000000"/>
          <w:sz w:val="32"/>
          <w:szCs w:val="32"/>
          <w:highlight w:val="none"/>
          <w:lang w:eastAsia="zh-CN"/>
        </w:rPr>
        <w:t>卫生管理事务</w:t>
      </w:r>
      <w:r>
        <w:rPr>
          <w:rFonts w:hint="eastAsia" w:ascii="仿宋_GB2312" w:hAnsi="ˎ̥" w:eastAsia="仿宋_GB2312"/>
          <w:b/>
          <w:color w:val="000000"/>
          <w:sz w:val="32"/>
          <w:szCs w:val="32"/>
          <w:highlight w:val="none"/>
        </w:rPr>
        <w:t>（款） 其他卫生健康管理事务支出（项）。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3.9</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 xml:space="preserve"> </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w:t>
      </w:r>
      <w:r>
        <w:rPr>
          <w:rFonts w:hint="eastAsia" w:ascii="仿宋_GB2312" w:hAnsi="ˎ̥" w:eastAsia="仿宋_GB2312"/>
          <w:b/>
          <w:color w:val="000000"/>
          <w:sz w:val="32"/>
          <w:szCs w:val="32"/>
          <w:highlight w:val="none"/>
          <w:lang w:eastAsia="zh-CN"/>
        </w:rPr>
        <w:t>公共卫生</w:t>
      </w:r>
      <w:r>
        <w:rPr>
          <w:rFonts w:hint="eastAsia" w:ascii="仿宋_GB2312" w:hAnsi="ˎ̥" w:eastAsia="仿宋_GB2312"/>
          <w:b/>
          <w:color w:val="000000"/>
          <w:sz w:val="32"/>
          <w:szCs w:val="32"/>
          <w:highlight w:val="none"/>
        </w:rPr>
        <w:t>（款） 疾病预防控制机构（项）。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370.54</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370.91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100.1</w:t>
      </w: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lang w:val="en-US" w:eastAsia="zh-CN"/>
        </w:rPr>
        <w:t>3.</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w:t>
      </w:r>
      <w:r>
        <w:rPr>
          <w:rFonts w:hint="eastAsia" w:ascii="仿宋_GB2312" w:hAnsi="ˎ̥" w:eastAsia="仿宋_GB2312"/>
          <w:b/>
          <w:color w:val="000000"/>
          <w:sz w:val="32"/>
          <w:szCs w:val="32"/>
          <w:highlight w:val="none"/>
          <w:lang w:eastAsia="zh-CN"/>
        </w:rPr>
        <w:t>公共卫生</w:t>
      </w:r>
      <w:r>
        <w:rPr>
          <w:rFonts w:hint="eastAsia" w:ascii="仿宋_GB2312" w:hAnsi="ˎ̥" w:eastAsia="仿宋_GB2312"/>
          <w:b/>
          <w:color w:val="000000"/>
          <w:sz w:val="32"/>
          <w:szCs w:val="32"/>
          <w:highlight w:val="none"/>
        </w:rPr>
        <w:t>（款）基本公共卫生服务（项）。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6.53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6.53</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lang w:val="en-US" w:eastAsia="zh-CN"/>
        </w:rPr>
        <w:t>4.</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w:t>
      </w:r>
      <w:r>
        <w:rPr>
          <w:rFonts w:hint="eastAsia" w:ascii="仿宋_GB2312" w:hAnsi="ˎ̥" w:eastAsia="仿宋_GB2312"/>
          <w:b/>
          <w:color w:val="000000"/>
          <w:sz w:val="32"/>
          <w:szCs w:val="32"/>
          <w:highlight w:val="none"/>
          <w:lang w:eastAsia="zh-CN"/>
        </w:rPr>
        <w:t>公共卫生</w:t>
      </w:r>
      <w:r>
        <w:rPr>
          <w:rFonts w:hint="eastAsia" w:ascii="仿宋_GB2312" w:hAnsi="ˎ̥" w:eastAsia="仿宋_GB2312"/>
          <w:b/>
          <w:color w:val="000000"/>
          <w:sz w:val="32"/>
          <w:szCs w:val="32"/>
          <w:highlight w:val="none"/>
        </w:rPr>
        <w:t>（款） 其他公共卫生支出（项）。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1.60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1.60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lang w:val="en-US" w:eastAsia="zh-CN"/>
        </w:rPr>
        <w:t>5.</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（类）行政事业单位医疗（款）事业单位医疗（项）。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8.48</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8.48</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lang w:val="en-US" w:eastAsia="zh-CN"/>
        </w:rPr>
        <w:t>6.</w:t>
      </w:r>
      <w:r>
        <w:rPr>
          <w:rFonts w:hint="eastAsia" w:ascii="仿宋_GB2312" w:hAnsi="ˎ̥" w:eastAsia="仿宋_GB2312"/>
          <w:b/>
          <w:color w:val="000000"/>
          <w:sz w:val="32"/>
          <w:szCs w:val="32"/>
          <w:highlight w:val="none"/>
          <w:lang w:eastAsia="zh-CN"/>
        </w:rPr>
        <w:t>卫生健康</w:t>
      </w:r>
      <w:r>
        <w:rPr>
          <w:rFonts w:hint="eastAsia" w:ascii="仿宋_GB2312" w:hAnsi="ˎ̥" w:eastAsia="仿宋_GB2312"/>
          <w:b/>
          <w:color w:val="000000"/>
          <w:sz w:val="32"/>
          <w:szCs w:val="32"/>
          <w:highlight w:val="none"/>
        </w:rPr>
        <w:t>（类）行政事业单位医疗（款）公务员医疗补助（项）。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14.64</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14.64</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lang w:val="en-US" w:eastAsia="zh-CN"/>
        </w:rPr>
        <w:t xml:space="preserve">    7.</w:t>
      </w:r>
      <w:r>
        <w:rPr>
          <w:rFonts w:hint="eastAsia" w:ascii="仿宋_GB2312" w:hAnsi="ˎ̥" w:eastAsia="仿宋_GB2312"/>
          <w:b/>
          <w:color w:val="000000"/>
          <w:sz w:val="32"/>
          <w:szCs w:val="32"/>
          <w:highlight w:val="none"/>
        </w:rPr>
        <w:t>社会保障和就业（类）行政事业单位养老支出</w:t>
      </w:r>
      <w:r>
        <w:rPr>
          <w:rFonts w:hint="eastAsia" w:ascii="仿宋_GB2312" w:hAnsi="ˎ̥" w:eastAsia="仿宋_GB2312"/>
          <w:b/>
          <w:color w:val="000000"/>
          <w:sz w:val="32"/>
          <w:szCs w:val="32"/>
          <w:highlight w:val="none"/>
          <w:lang w:eastAsia="zh-CN"/>
        </w:rPr>
        <w:t>（款）</w:t>
      </w:r>
      <w:r>
        <w:rPr>
          <w:rFonts w:hint="eastAsia" w:ascii="仿宋_GB2312" w:hAnsi="ˎ̥" w:eastAsia="仿宋_GB2312"/>
          <w:b/>
          <w:color w:val="000000"/>
          <w:sz w:val="32"/>
          <w:szCs w:val="32"/>
          <w:highlight w:val="none"/>
        </w:rPr>
        <w:t xml:space="preserve"> 机关事业单位基本养老保险缴费支出</w:t>
      </w:r>
      <w:r>
        <w:rPr>
          <w:rFonts w:hint="eastAsia" w:ascii="仿宋_GB2312" w:hAnsi="ˎ̥" w:eastAsia="仿宋_GB2312"/>
          <w:b/>
          <w:color w:val="000000"/>
          <w:sz w:val="32"/>
          <w:szCs w:val="32"/>
          <w:highlight w:val="none"/>
          <w:lang w:eastAsia="zh-CN"/>
        </w:rPr>
        <w:t>（项）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17.18</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17.08</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ˎ̥" w:eastAsia="仿宋_GB2312"/>
          <w:color w:val="000000"/>
          <w:sz w:val="32"/>
          <w:szCs w:val="32"/>
          <w:highlight w:val="none"/>
          <w:lang w:val="en-US" w:eastAsia="zh-CN"/>
        </w:rPr>
      </w:pPr>
      <w:r>
        <w:rPr>
          <w:rFonts w:hint="eastAsia" w:ascii="仿宋_GB2312" w:hAnsi="ˎ̥" w:eastAsia="仿宋_GB2312"/>
          <w:b/>
          <w:color w:val="000000"/>
          <w:sz w:val="32"/>
          <w:szCs w:val="32"/>
          <w:highlight w:val="none"/>
          <w:lang w:val="en-US" w:eastAsia="zh-CN"/>
        </w:rPr>
        <w:t xml:space="preserve">    8.</w:t>
      </w:r>
      <w:r>
        <w:rPr>
          <w:rFonts w:hint="eastAsia" w:ascii="仿宋_GB2312" w:hAnsi="ˎ̥" w:eastAsia="仿宋_GB2312"/>
          <w:b/>
          <w:color w:val="000000"/>
          <w:sz w:val="32"/>
          <w:szCs w:val="32"/>
          <w:highlight w:val="none"/>
        </w:rPr>
        <w:t>社会保障和就业（类）行政事业单位养老支出</w:t>
      </w:r>
      <w:r>
        <w:rPr>
          <w:rFonts w:hint="eastAsia" w:ascii="仿宋_GB2312" w:hAnsi="ˎ̥" w:eastAsia="仿宋_GB2312"/>
          <w:b/>
          <w:color w:val="000000"/>
          <w:sz w:val="32"/>
          <w:szCs w:val="32"/>
          <w:highlight w:val="none"/>
          <w:lang w:eastAsia="zh-CN"/>
        </w:rPr>
        <w:t>（款）</w:t>
      </w:r>
      <w:r>
        <w:rPr>
          <w:rFonts w:hint="eastAsia" w:ascii="仿宋_GB2312" w:hAnsi="ˎ̥" w:eastAsia="仿宋_GB2312"/>
          <w:b/>
          <w:color w:val="000000"/>
          <w:sz w:val="32"/>
          <w:szCs w:val="32"/>
          <w:highlight w:val="none"/>
        </w:rPr>
        <w:t xml:space="preserve">  机关事业单位职业年金缴费支出</w:t>
      </w:r>
      <w:r>
        <w:rPr>
          <w:rFonts w:hint="eastAsia" w:ascii="仿宋_GB2312" w:hAnsi="ˎ̥" w:eastAsia="仿宋_GB2312"/>
          <w:b/>
          <w:color w:val="000000"/>
          <w:sz w:val="32"/>
          <w:szCs w:val="32"/>
          <w:highlight w:val="none"/>
          <w:lang w:eastAsia="zh-CN"/>
        </w:rPr>
        <w:t>（项）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16.71</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16.71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ˎ̥" w:eastAsia="仿宋_GB2312"/>
          <w:color w:val="000000"/>
          <w:sz w:val="32"/>
          <w:szCs w:val="32"/>
          <w:highlight w:val="none"/>
          <w:lang w:val="en-US" w:eastAsia="zh-CN"/>
        </w:rPr>
      </w:pPr>
      <w:r>
        <w:rPr>
          <w:rFonts w:hint="eastAsia" w:ascii="仿宋_GB2312" w:hAnsi="ˎ̥" w:eastAsia="仿宋_GB2312"/>
          <w:b/>
          <w:color w:val="000000"/>
          <w:sz w:val="32"/>
          <w:szCs w:val="32"/>
          <w:highlight w:val="none"/>
          <w:lang w:val="en-US" w:eastAsia="zh-CN"/>
        </w:rPr>
        <w:t xml:space="preserve">    9. </w:t>
      </w:r>
      <w:r>
        <w:rPr>
          <w:rFonts w:hint="eastAsia" w:ascii="仿宋_GB2312" w:hAnsi="ˎ̥" w:eastAsia="仿宋_GB2312"/>
          <w:b/>
          <w:color w:val="000000"/>
          <w:sz w:val="32"/>
          <w:szCs w:val="32"/>
          <w:highlight w:val="none"/>
        </w:rPr>
        <w:t>社会保障和就业（类）抚恤</w:t>
      </w:r>
      <w:r>
        <w:rPr>
          <w:rFonts w:hint="eastAsia" w:ascii="仿宋_GB2312" w:hAnsi="ˎ̥" w:eastAsia="仿宋_GB2312"/>
          <w:b/>
          <w:color w:val="000000"/>
          <w:sz w:val="32"/>
          <w:szCs w:val="32"/>
          <w:highlight w:val="none"/>
          <w:lang w:eastAsia="zh-CN"/>
        </w:rPr>
        <w:t>（款）</w:t>
      </w:r>
      <w:r>
        <w:rPr>
          <w:rFonts w:hint="eastAsia" w:ascii="仿宋_GB2312" w:hAnsi="ˎ̥" w:eastAsia="仿宋_GB2312"/>
          <w:b/>
          <w:color w:val="000000"/>
          <w:sz w:val="32"/>
          <w:szCs w:val="32"/>
          <w:highlight w:val="none"/>
        </w:rPr>
        <w:t>其他优抚支出</w:t>
      </w:r>
      <w:r>
        <w:rPr>
          <w:rFonts w:hint="eastAsia" w:ascii="仿宋_GB2312" w:hAnsi="ˎ̥" w:eastAsia="仿宋_GB2312"/>
          <w:b/>
          <w:color w:val="000000"/>
          <w:sz w:val="32"/>
          <w:szCs w:val="32"/>
          <w:highlight w:val="none"/>
          <w:lang w:eastAsia="zh-CN"/>
        </w:rPr>
        <w:t>（项）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1.97</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1.97</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bCs/>
          <w:color w:val="000000"/>
          <w:sz w:val="32"/>
          <w:szCs w:val="32"/>
          <w:highlight w:val="none"/>
        </w:rPr>
      </w:pPr>
      <w:r>
        <w:rPr>
          <w:rFonts w:hint="eastAsia" w:ascii="仿宋_GB2312" w:hAnsi="ˎ̥" w:eastAsia="仿宋_GB2312"/>
          <w:b/>
          <w:bCs/>
          <w:color w:val="000000"/>
          <w:sz w:val="32"/>
          <w:szCs w:val="32"/>
          <w:highlight w:val="none"/>
          <w:lang w:val="en-US" w:eastAsia="zh-CN"/>
        </w:rPr>
        <w:t>10.</w:t>
      </w:r>
      <w:r>
        <w:rPr>
          <w:rFonts w:hint="eastAsia" w:ascii="仿宋_GB2312" w:hAnsi="ˎ̥" w:eastAsia="仿宋_GB2312"/>
          <w:b/>
          <w:bCs/>
          <w:color w:val="000000"/>
          <w:sz w:val="32"/>
          <w:szCs w:val="32"/>
          <w:highlight w:val="none"/>
        </w:rPr>
        <w:t>住房保障支出</w:t>
      </w:r>
      <w:r>
        <w:rPr>
          <w:rFonts w:hint="eastAsia" w:ascii="仿宋_GB2312" w:hAnsi="ˎ̥" w:eastAsia="仿宋_GB2312"/>
          <w:b/>
          <w:bCs/>
          <w:color w:val="000000"/>
          <w:sz w:val="32"/>
          <w:szCs w:val="32"/>
          <w:highlight w:val="none"/>
          <w:lang w:eastAsia="zh-CN"/>
        </w:rPr>
        <w:t>（类）</w:t>
      </w:r>
      <w:r>
        <w:rPr>
          <w:rFonts w:hint="eastAsia" w:ascii="仿宋_GB2312" w:hAnsi="ˎ̥" w:eastAsia="仿宋_GB2312"/>
          <w:b/>
          <w:bCs/>
          <w:color w:val="000000"/>
          <w:sz w:val="32"/>
          <w:szCs w:val="32"/>
          <w:highlight w:val="none"/>
        </w:rPr>
        <w:t>住房改革支出</w:t>
      </w:r>
      <w:r>
        <w:rPr>
          <w:rFonts w:hint="eastAsia" w:ascii="仿宋_GB2312" w:hAnsi="ˎ̥" w:eastAsia="仿宋_GB2312"/>
          <w:b/>
          <w:bCs/>
          <w:color w:val="000000"/>
          <w:sz w:val="32"/>
          <w:szCs w:val="32"/>
          <w:highlight w:val="none"/>
          <w:lang w:eastAsia="zh-CN"/>
        </w:rPr>
        <w:t>（款）</w:t>
      </w:r>
      <w:r>
        <w:rPr>
          <w:rFonts w:hint="eastAsia" w:ascii="仿宋_GB2312" w:hAnsi="ˎ̥" w:eastAsia="仿宋_GB2312"/>
          <w:b/>
          <w:bCs/>
          <w:color w:val="000000"/>
          <w:sz w:val="32"/>
          <w:szCs w:val="32"/>
          <w:highlight w:val="none"/>
        </w:rPr>
        <w:t>住房公积金</w:t>
      </w:r>
      <w:r>
        <w:rPr>
          <w:rFonts w:hint="eastAsia" w:ascii="仿宋_GB2312" w:hAnsi="ˎ̥" w:eastAsia="仿宋_GB2312"/>
          <w:b/>
          <w:bCs/>
          <w:color w:val="000000"/>
          <w:sz w:val="32"/>
          <w:szCs w:val="32"/>
          <w:highlight w:val="none"/>
          <w:lang w:eastAsia="zh-CN"/>
        </w:rPr>
        <w:t>（项）</w:t>
      </w: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16.31</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16.31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263.12</w:t>
      </w:r>
      <w:r>
        <w:rPr>
          <w:rFonts w:hint="eastAsia" w:ascii="仿宋_GB2312" w:hAnsi="ˎ̥" w:eastAsia="仿宋_GB2312"/>
          <w:color w:val="000000"/>
          <w:sz w:val="32"/>
          <w:szCs w:val="32"/>
          <w:highlight w:val="none"/>
        </w:rPr>
        <w:t>万元，其中：人员经费</w:t>
      </w:r>
      <w:r>
        <w:rPr>
          <w:rFonts w:hint="eastAsia" w:ascii="仿宋_GB2312" w:hAnsi="ˎ̥" w:eastAsia="仿宋_GB2312"/>
          <w:color w:val="000000"/>
          <w:sz w:val="32"/>
          <w:szCs w:val="32"/>
          <w:highlight w:val="none"/>
          <w:lang w:val="en-US" w:eastAsia="zh-CN"/>
        </w:rPr>
        <w:t>251.55</w:t>
      </w:r>
      <w:r>
        <w:rPr>
          <w:rFonts w:hint="eastAsia" w:ascii="仿宋_GB2312" w:hAnsi="ˎ̥" w:eastAsia="仿宋_GB2312"/>
          <w:color w:val="000000"/>
          <w:sz w:val="32"/>
          <w:szCs w:val="32"/>
          <w:highlight w:val="none"/>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color w:val="000000"/>
          <w:sz w:val="32"/>
          <w:szCs w:val="32"/>
          <w:highlight w:val="none"/>
          <w:lang w:val="en-US" w:eastAsia="zh-CN"/>
        </w:rPr>
        <w:t>11.57</w:t>
      </w:r>
      <w:r>
        <w:rPr>
          <w:rFonts w:hint="eastAsia" w:ascii="仿宋_GB2312" w:hAnsi="ˎ̥" w:eastAsia="仿宋_GB2312"/>
          <w:color w:val="000000"/>
          <w:sz w:val="32"/>
          <w:szCs w:val="32"/>
          <w:highlight w:val="none"/>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w:t>
      </w:r>
      <w:r>
        <w:rPr>
          <w:rFonts w:hint="eastAsia" w:ascii="仿宋_GB2312" w:hAnsi="ˎ̥" w:eastAsia="仿宋_GB2312"/>
          <w:color w:val="000000"/>
          <w:sz w:val="32"/>
          <w:szCs w:val="32"/>
          <w:highlight w:val="none"/>
          <w:lang w:eastAsia="zh-CN"/>
        </w:rPr>
        <w:t>、经常性</w:t>
      </w:r>
      <w:r>
        <w:rPr>
          <w:rFonts w:hint="eastAsia" w:ascii="仿宋_GB2312" w:hAnsi="ˎ̥" w:eastAsia="仿宋_GB2312"/>
          <w:color w:val="000000"/>
          <w:sz w:val="32"/>
          <w:szCs w:val="32"/>
          <w:highlight w:val="none"/>
        </w:rPr>
        <w:t>赠予、</w:t>
      </w:r>
      <w:r>
        <w:rPr>
          <w:rFonts w:hint="eastAsia" w:ascii="仿宋_GB2312" w:hAnsi="ˎ̥" w:eastAsia="仿宋_GB2312"/>
          <w:color w:val="000000"/>
          <w:sz w:val="32"/>
          <w:szCs w:val="32"/>
          <w:highlight w:val="none"/>
          <w:lang w:eastAsia="zh-CN"/>
        </w:rPr>
        <w:t>资本性赠予</w:t>
      </w:r>
      <w:r>
        <w:rPr>
          <w:rFonts w:hint="eastAsia" w:ascii="仿宋_GB2312" w:hAnsi="ˎ̥" w:eastAsia="仿宋_GB2312"/>
          <w:color w:val="000000"/>
          <w:sz w:val="32"/>
          <w:szCs w:val="32"/>
          <w:highlight w:val="none"/>
        </w:rPr>
        <w:t>和其他支出。</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%。与2021年度相比，政府性基金预算财政拨款支出增加（减少）</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万元，增长（下降）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无</w:t>
      </w:r>
      <w:r>
        <w:rPr>
          <w:rFonts w:hint="eastAsia" w:ascii="仿宋_GB2312" w:hAnsi="ˎ̥" w:eastAsia="仿宋_GB2312"/>
          <w:color w:val="000000"/>
          <w:sz w:val="32"/>
          <w:szCs w:val="32"/>
          <w:highlight w:val="none"/>
        </w:rPr>
        <w:t>政府性基金预算。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lang w:val="en-US" w:eastAsia="zh-CN"/>
        </w:rPr>
        <w:t xml:space="preserve">         </w:t>
      </w: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政府性基金预算财政拨款支出决算具体情况。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 xml:space="preserve">          </w:t>
      </w: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无</w:t>
      </w:r>
      <w:r>
        <w:rPr>
          <w:rFonts w:hint="eastAsia" w:ascii="仿宋_GB2312" w:hAnsi="ˎ̥" w:eastAsia="仿宋_GB2312"/>
          <w:color w:val="000000"/>
          <w:sz w:val="32"/>
          <w:szCs w:val="32"/>
          <w:highlight w:val="none"/>
        </w:rPr>
        <w:t>政府性基金预算财政拨款</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%。与2021年度相比，国有资本经营预算财政拨款支出增加（减少）</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万元，增长（下降）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val="en-US" w:eastAsia="zh-CN"/>
        </w:rPr>
        <w:t>2022年度</w:t>
      </w:r>
      <w:r>
        <w:rPr>
          <w:rFonts w:hint="eastAsia" w:ascii="仿宋_GB2312" w:hAnsi="ˎ̥" w:eastAsia="仿宋_GB2312"/>
          <w:color w:val="000000"/>
          <w:sz w:val="32"/>
          <w:szCs w:val="32"/>
          <w:highlight w:val="none"/>
          <w:lang w:eastAsia="zh-CN"/>
        </w:rPr>
        <w:t>无</w:t>
      </w:r>
      <w:r>
        <w:rPr>
          <w:rFonts w:hint="eastAsia" w:ascii="仿宋_GB2312" w:hAnsi="ˎ̥" w:eastAsia="仿宋_GB2312"/>
          <w:color w:val="000000"/>
          <w:sz w:val="32"/>
          <w:szCs w:val="32"/>
          <w:highlight w:val="none"/>
        </w:rPr>
        <w:t>有资本经营预算财政拨款。</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国有资本经营预算财政拨款支出决算结构情况。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 xml:space="preserve">          </w:t>
      </w:r>
      <w:r>
        <w:rPr>
          <w:rFonts w:hint="eastAsia" w:ascii="仿宋_GB2312" w:hAnsi="ˎ̥" w:eastAsia="仿宋_GB2312"/>
          <w:color w:val="000000"/>
          <w:sz w:val="32"/>
          <w:szCs w:val="32"/>
          <w:highlight w:val="none"/>
          <w:lang w:val="en-US" w:eastAsia="zh-CN"/>
        </w:rPr>
        <w:t>2022年度</w:t>
      </w:r>
      <w:r>
        <w:rPr>
          <w:rFonts w:hint="eastAsia" w:ascii="仿宋_GB2312" w:hAnsi="ˎ̥" w:eastAsia="仿宋_GB2312"/>
          <w:color w:val="000000"/>
          <w:sz w:val="32"/>
          <w:szCs w:val="32"/>
          <w:highlight w:val="none"/>
          <w:lang w:eastAsia="zh-CN"/>
        </w:rPr>
        <w:t>无</w:t>
      </w:r>
      <w:r>
        <w:rPr>
          <w:rFonts w:hint="eastAsia" w:ascii="仿宋_GB2312" w:hAnsi="ˎ̥" w:eastAsia="仿宋_GB2312"/>
          <w:color w:val="000000"/>
          <w:sz w:val="32"/>
          <w:szCs w:val="32"/>
          <w:highlight w:val="none"/>
        </w:rPr>
        <w:t>有资本经营预算财政拨款</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国有资本经营预算财政拨款支出决算具体情况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 xml:space="preserve">          </w:t>
      </w:r>
      <w:r>
        <w:rPr>
          <w:rFonts w:hint="eastAsia" w:ascii="仿宋_GB2312" w:hAnsi="ˎ̥" w:eastAsia="仿宋_GB2312"/>
          <w:color w:val="000000"/>
          <w:sz w:val="32"/>
          <w:szCs w:val="32"/>
          <w:highlight w:val="none"/>
          <w:lang w:val="en-US" w:eastAsia="zh-CN"/>
        </w:rPr>
        <w:t>2022年度</w:t>
      </w:r>
      <w:r>
        <w:rPr>
          <w:rFonts w:hint="eastAsia" w:ascii="仿宋_GB2312" w:hAnsi="ˎ̥" w:eastAsia="仿宋_GB2312"/>
          <w:color w:val="000000"/>
          <w:sz w:val="32"/>
          <w:szCs w:val="32"/>
          <w:highlight w:val="none"/>
          <w:lang w:eastAsia="zh-CN"/>
        </w:rPr>
        <w:t>无</w:t>
      </w:r>
      <w:r>
        <w:rPr>
          <w:rFonts w:hint="eastAsia" w:ascii="仿宋_GB2312" w:hAnsi="ˎ̥" w:eastAsia="仿宋_GB2312"/>
          <w:color w:val="000000"/>
          <w:sz w:val="32"/>
          <w:szCs w:val="32"/>
          <w:highlight w:val="none"/>
        </w:rPr>
        <w:t>有资本经营预算财政拨款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万元，完成预算的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1.因公出国（境）费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万元。全年安排因公出国（境）团组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个，因公出国（境）</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2.公务用车购置及运行维护费支出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公务用车购置支出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万元，全年购置公务用车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公务用车运行维护费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3.公务接待费支出</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国内接待费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万元，国内公务接待</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28</w:t>
      </w:r>
      <w:r>
        <w:rPr>
          <w:rFonts w:hint="eastAsia" w:ascii="仿宋_GB2312" w:hAnsi="ˎ̥" w:eastAsia="仿宋_GB2312"/>
          <w:color w:val="000000"/>
          <w:sz w:val="32"/>
          <w:szCs w:val="32"/>
          <w:highlight w:val="none"/>
        </w:rPr>
        <w:t>人次；主要用于</w:t>
      </w:r>
      <w:r>
        <w:rPr>
          <w:rFonts w:hint="eastAsia" w:ascii="仿宋_GB2312" w:hAnsi="ˎ̥" w:eastAsia="仿宋_GB2312"/>
          <w:color w:val="000000"/>
          <w:sz w:val="32"/>
          <w:szCs w:val="32"/>
          <w:highlight w:val="none"/>
          <w:lang w:eastAsia="zh-CN"/>
        </w:rPr>
        <w:t>来访学习交流、督导麻风病工作</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国（境）外接待费支出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万元，国（境）外公务接待XX批次，接待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公务接待费支出决算数比预算数增加（减少）</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万元，增长（下降）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按预算执行，未超预算标准</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（一）</w:t>
      </w:r>
      <w:r>
        <w:rPr>
          <w:rFonts w:hint="eastAsia" w:ascii="楷体" w:hAnsi="楷体" w:eastAsia="楷体" w:cs="楷体"/>
          <w:b w:val="0"/>
          <w:bCs/>
          <w:color w:val="000000"/>
          <w:sz w:val="32"/>
          <w:szCs w:val="32"/>
          <w:highlight w:val="none"/>
        </w:rPr>
        <w:t>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根据财政预算</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管理要求，</w:t>
      </w:r>
      <w:r>
        <w:rPr>
          <w:rFonts w:hint="eastAsia" w:ascii="仿宋_GB2312" w:eastAsia="仿宋_GB2312"/>
          <w:color w:val="000000"/>
          <w:sz w:val="32"/>
          <w:szCs w:val="32"/>
          <w:highlight w:val="none"/>
          <w:lang w:eastAsia="zh-CN"/>
        </w:rPr>
        <w:t>可</w:t>
      </w:r>
      <w:r>
        <w:rPr>
          <w:rFonts w:hint="eastAsia" w:ascii="仿宋_GB2312" w:eastAsia="仿宋_GB2312"/>
          <w:color w:val="000000"/>
          <w:sz w:val="32"/>
          <w:szCs w:val="32"/>
          <w:highlight w:val="none"/>
        </w:rPr>
        <w:t>按照如下格式说明：根据预算管理要求，我部门（单位）组织对</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年度</w:t>
      </w:r>
      <w:r>
        <w:rPr>
          <w:rFonts w:hint="eastAsia" w:ascii="仿宋_GB2312" w:eastAsia="仿宋_GB2312"/>
          <w:color w:val="000000"/>
          <w:sz w:val="32"/>
          <w:szCs w:val="32"/>
          <w:highlight w:val="none"/>
        </w:rPr>
        <w:t>一般公共预算项目支出全面开展绩效自评。</w:t>
      </w:r>
      <w:r>
        <w:rPr>
          <w:rFonts w:hint="eastAsia" w:ascii="仿宋_GB2312" w:hAnsi="Times New Roman" w:eastAsia="仿宋_GB2312" w:cs="Times New Roman"/>
          <w:color w:val="000000"/>
          <w:kern w:val="2"/>
          <w:sz w:val="32"/>
          <w:szCs w:val="32"/>
          <w:highlight w:val="none"/>
          <w:lang w:val="en-US" w:eastAsia="zh-CN" w:bidi="ar"/>
        </w:rPr>
        <w:t>其中，自评项目1个，共涉及资金54.90万元，占一般公共预算项目支出总额的11.98%。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部门决算中项目绩效自评结果</w:t>
      </w:r>
      <w:r>
        <w:rPr>
          <w:rFonts w:hint="eastAsia" w:ascii="楷体" w:hAnsi="楷体" w:eastAsia="楷体" w:cs="楷体"/>
          <w:b w:val="0"/>
          <w:bCs/>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我部门（单位）在部门决算中反映养老保险、麻风病人救济等</w:t>
      </w:r>
      <w:r>
        <w:rPr>
          <w:rFonts w:hint="eastAsia" w:ascii="仿宋_GB2312" w:hAnsi="ˎ̥" w:eastAsia="仿宋_GB2312"/>
          <w:color w:val="000000"/>
          <w:sz w:val="32"/>
          <w:szCs w:val="32"/>
          <w:highlight w:val="none"/>
          <w:lang w:val="en-US" w:eastAsia="zh-CN"/>
        </w:rPr>
        <w:t>17</w:t>
      </w:r>
      <w:r>
        <w:rPr>
          <w:rFonts w:hint="eastAsia" w:ascii="仿宋_GB2312" w:eastAsia="仿宋_GB2312"/>
          <w:color w:val="000000"/>
          <w:sz w:val="32"/>
          <w:szCs w:val="32"/>
          <w:highlight w:val="none"/>
          <w:lang w:val="en-US" w:eastAsia="zh-CN"/>
        </w:rPr>
        <w:t>个项目绩效自评结果（包括项目绩效自评表和项目绩效自评报告）。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麻风病人项目绩效自评报告：</w:t>
      </w:r>
      <w:r>
        <w:rPr>
          <w:rFonts w:hint="eastAsia" w:ascii="仿宋_GB2312" w:eastAsia="仿宋_GB2312"/>
          <w:color w:val="000000"/>
          <w:sz w:val="32"/>
          <w:szCs w:val="32"/>
          <w:highlight w:val="none"/>
        </w:rPr>
        <w:t>根据年初设定的绩效目标，项目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98.16</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52.88</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52.02</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98.4%。项目绩效目标完成情况：一是</w:t>
      </w:r>
      <w:r>
        <w:rPr>
          <w:rFonts w:hint="eastAsia" w:ascii="仿宋_GB2312" w:hAnsi="仿宋_GB2312" w:eastAsia="仿宋_GB2312" w:cs="仿宋_GB2312"/>
          <w:sz w:val="32"/>
          <w:szCs w:val="32"/>
        </w:rPr>
        <w:t>主要用于发放麻风病人生活护理费及医疗费，节假日慰问金</w:t>
      </w:r>
      <w:r>
        <w:rPr>
          <w:rFonts w:hint="eastAsia" w:ascii="仿宋_GB2312" w:eastAsia="仿宋_GB2312"/>
          <w:color w:val="000000"/>
          <w:sz w:val="32"/>
          <w:szCs w:val="32"/>
          <w:highlight w:val="none"/>
          <w:lang w:val="en-US" w:eastAsia="zh-CN"/>
        </w:rPr>
        <w:t>；二是</w:t>
      </w:r>
      <w:r>
        <w:rPr>
          <w:rFonts w:hint="eastAsia" w:ascii="仿宋_GB2312" w:hAnsi="仿宋_GB2312" w:eastAsia="仿宋_GB2312" w:cs="仿宋_GB2312"/>
          <w:sz w:val="32"/>
          <w:szCs w:val="32"/>
        </w:rPr>
        <w:t>平时生活物品，病人自助管理补助等</w:t>
      </w:r>
      <w:r>
        <w:rPr>
          <w:rFonts w:hint="eastAsia" w:ascii="仿宋_GB2312" w:hAnsi="仿宋_GB2312" w:eastAsia="仿宋_GB2312" w:cs="仿宋_GB2312"/>
          <w:sz w:val="32"/>
          <w:szCs w:val="32"/>
          <w:lang w:eastAsia="zh-CN"/>
        </w:rPr>
        <w:t>；三是保障留院麻风病人基本生活及医疗，</w:t>
      </w:r>
      <w:r>
        <w:rPr>
          <w:rFonts w:hint="eastAsia" w:ascii="仿宋_GB2312" w:hAnsi="仿宋_GB2312" w:eastAsia="仿宋_GB2312" w:cs="仿宋_GB2312"/>
          <w:sz w:val="32"/>
          <w:szCs w:val="32"/>
        </w:rPr>
        <w:t>合理有效的使用资金</w:t>
      </w:r>
      <w:r>
        <w:rPr>
          <w:rFonts w:hint="eastAsia" w:ascii="仿宋_GB2312" w:hAnsi="仿宋_GB2312" w:eastAsia="仿宋_GB2312" w:cs="仿宋_GB2312"/>
          <w:sz w:val="32"/>
          <w:szCs w:val="32"/>
          <w:lang w:eastAsia="zh-CN"/>
        </w:rPr>
        <w:t>；四是社会效益体现了</w:t>
      </w:r>
      <w:r>
        <w:rPr>
          <w:rFonts w:hint="eastAsia" w:ascii="仿宋_GB2312" w:hAnsi="仿宋_GB2312" w:eastAsia="仿宋_GB2312" w:cs="仿宋_GB2312"/>
          <w:sz w:val="32"/>
          <w:szCs w:val="32"/>
        </w:rPr>
        <w:t>政府的关爱和温暖</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highlight w:val="none"/>
          <w:lang w:val="en-US" w:eastAsia="zh-CN"/>
        </w:rPr>
        <w:t>发现的主要问题及原因：一是医疗费用因突发事件干扰，不能精准把控费用；二是病区孤寡病残高龄老人居多，护理不到位。下一步改进措施：一是统筹医疗费用，制定药品采购审批制度；二是加强病房巡视，及时发现身体不适病人，及早诊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5" w:name="_Toc15262_WPSOffice_Level2"/>
      <w:bookmarkStart w:id="96" w:name="_Toc32639_WPSOffice_Level2"/>
      <w:bookmarkStart w:id="97" w:name="_Toc18325_WPSOffice_Level2"/>
      <w:bookmarkStart w:id="98" w:name="_Toc23598_WPSOffice_Level2"/>
      <w:bookmarkStart w:id="99" w:name="_Toc15565_WPSOffice_Level2"/>
      <w:bookmarkStart w:id="100" w:name="_Toc5978_WPSOffice_Level2"/>
      <w:r>
        <w:rPr>
          <w:rFonts w:hint="eastAsia" w:ascii="楷体" w:hAnsi="楷体" w:eastAsia="楷体" w:cs="楷体"/>
          <w:bCs/>
          <w:color w:val="000000"/>
          <w:sz w:val="32"/>
          <w:szCs w:val="32"/>
          <w:highlight w:val="none"/>
        </w:rPr>
        <w:t>（一）机关运行经费支出情况。</w:t>
      </w:r>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三亚市麻风病防治中心（三亚市三林医院）为全额事业单位，无机关运行经费支出。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1" w:name="_Toc30383_WPSOffice_Level2"/>
      <w:bookmarkStart w:id="102" w:name="_Toc23966_WPSOffice_Level2"/>
      <w:bookmarkStart w:id="103" w:name="_Toc25333_WPSOffice_Level2"/>
      <w:bookmarkStart w:id="104" w:name="_Toc32689_WPSOffice_Level2"/>
      <w:bookmarkStart w:id="105" w:name="_Toc13084_WPSOffice_Level2"/>
      <w:bookmarkStart w:id="106" w:name="_Toc3131_WPSOffice_Level2"/>
      <w:r>
        <w:rPr>
          <w:rFonts w:hint="eastAsia" w:ascii="楷体" w:hAnsi="楷体" w:eastAsia="楷体" w:cs="楷体"/>
          <w:bCs/>
          <w:color w:val="000000"/>
          <w:sz w:val="32"/>
          <w:szCs w:val="32"/>
          <w:highlight w:val="none"/>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三亚市麻风病防治中心（三亚市三林医院）</w:t>
      </w:r>
      <w:r>
        <w:rPr>
          <w:rFonts w:hint="eastAsia" w:ascii="仿宋_GB2312" w:hAnsi="ˎ̥" w:eastAsia="仿宋_GB2312"/>
          <w:color w:val="000000"/>
          <w:sz w:val="32"/>
          <w:szCs w:val="32"/>
          <w:highlight w:val="none"/>
        </w:rPr>
        <w:t>政府采购支出总额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万元，其中：政府采购货物支出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万元、政府采购工程支出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万元、政府采购服务支出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万元。授予中小企业合同金额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万元，占政府采购支出总额的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%，其中：授予小微企业合同金额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仿宋_GB2312" w:eastAsia="仿宋_GB2312" w:cs="仿宋_GB2312"/>
          <w:color w:val="000000"/>
          <w:kern w:val="0"/>
          <w:sz w:val="32"/>
          <w:szCs w:val="32"/>
          <w:highlight w:val="none"/>
          <w:lang w:bidi="ar"/>
        </w:rPr>
        <w:t>授予中小企业合同金额</w:t>
      </w:r>
      <w:r>
        <w:rPr>
          <w:rFonts w:hint="eastAsia" w:ascii="仿宋_GB2312" w:hAnsi="仿宋_GB2312" w:eastAsia="仿宋_GB2312" w:cs="仿宋_GB2312"/>
          <w:color w:val="000000"/>
          <w:sz w:val="32"/>
          <w:szCs w:val="32"/>
          <w:highlight w:val="none"/>
        </w:rPr>
        <w:t>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7" w:name="_Toc19989_WPSOffice_Level2"/>
      <w:bookmarkStart w:id="108" w:name="_Toc29584_WPSOffice_Level2"/>
      <w:bookmarkStart w:id="109" w:name="_Toc527_WPSOffice_Level2"/>
      <w:bookmarkStart w:id="110" w:name="_Toc10902_WPSOffice_Level2"/>
      <w:bookmarkStart w:id="111" w:name="_Toc15129_WPSOffice_Level2"/>
      <w:bookmarkStart w:id="112" w:name="_Toc6016_WPSOffice_Level2"/>
      <w:r>
        <w:rPr>
          <w:rFonts w:hint="eastAsia" w:ascii="楷体" w:hAnsi="楷体" w:eastAsia="楷体" w:cs="楷体"/>
          <w:bCs/>
          <w:color w:val="000000"/>
          <w:sz w:val="32"/>
          <w:szCs w:val="32"/>
          <w:highlight w:val="none"/>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bCs/>
          <w:color w:val="000000"/>
          <w:sz w:val="32"/>
          <w:szCs w:val="32"/>
          <w:highlight w:val="none"/>
        </w:rPr>
        <w:t>截至2022年12月31日，本部门拥有</w:t>
      </w:r>
      <w:r>
        <w:rPr>
          <w:rFonts w:hint="eastAsia" w:ascii="仿宋_GB2312" w:hAnsi="ˎ̥" w:eastAsia="仿宋_GB2312"/>
          <w:color w:val="000000"/>
          <w:sz w:val="32"/>
          <w:szCs w:val="32"/>
          <w:highlight w:val="none"/>
        </w:rPr>
        <w:t>房屋面积</w:t>
      </w:r>
      <w:r>
        <w:rPr>
          <w:rFonts w:hint="eastAsia" w:ascii="仿宋_GB2312" w:hAnsi="ˎ̥" w:eastAsia="仿宋_GB2312"/>
          <w:color w:val="000000"/>
          <w:sz w:val="32"/>
          <w:szCs w:val="32"/>
          <w:highlight w:val="none"/>
          <w:lang w:val="en-US" w:eastAsia="zh-CN"/>
        </w:rPr>
        <w:t>1190</w:t>
      </w:r>
      <w:r>
        <w:rPr>
          <w:rFonts w:hint="eastAsia" w:ascii="仿宋_GB2312" w:hAnsi="ˎ̥" w:eastAsia="仿宋_GB2312"/>
          <w:color w:val="000000"/>
          <w:sz w:val="32"/>
          <w:szCs w:val="32"/>
          <w:highlight w:val="none"/>
        </w:rPr>
        <w:t>平方米，其中：办公用房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平方米，业务用房</w:t>
      </w:r>
      <w:r>
        <w:rPr>
          <w:rFonts w:hint="eastAsia" w:ascii="仿宋_GB2312" w:hAnsi="ˎ̥" w:eastAsia="仿宋_GB2312"/>
          <w:color w:val="000000"/>
          <w:sz w:val="32"/>
          <w:szCs w:val="32"/>
          <w:highlight w:val="none"/>
          <w:lang w:val="en-US" w:eastAsia="zh-CN"/>
        </w:rPr>
        <w:t>930</w:t>
      </w:r>
      <w:r>
        <w:rPr>
          <w:rFonts w:hint="eastAsia" w:ascii="仿宋_GB2312" w:hAnsi="ˎ̥" w:eastAsia="仿宋_GB2312"/>
          <w:color w:val="000000"/>
          <w:sz w:val="32"/>
          <w:szCs w:val="32"/>
          <w:highlight w:val="none"/>
        </w:rPr>
        <w:t>平方米，其他（不含构筑物）</w:t>
      </w:r>
      <w:r>
        <w:rPr>
          <w:rFonts w:hint="eastAsia" w:ascii="仿宋_GB2312" w:hAnsi="ˎ̥" w:eastAsia="仿宋_GB2312"/>
          <w:color w:val="000000"/>
          <w:sz w:val="32"/>
          <w:szCs w:val="32"/>
          <w:highlight w:val="none"/>
          <w:lang w:val="en-US" w:eastAsia="zh-CN"/>
        </w:rPr>
        <w:t>260</w:t>
      </w:r>
      <w:r>
        <w:rPr>
          <w:rFonts w:hint="eastAsia" w:ascii="仿宋_GB2312" w:hAnsi="ˎ̥" w:eastAsia="仿宋_GB2312"/>
          <w:color w:val="000000"/>
          <w:sz w:val="32"/>
          <w:szCs w:val="32"/>
          <w:highlight w:val="none"/>
        </w:rPr>
        <w:t>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本部门共有车辆</w:t>
      </w: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辆，其中，副部（省）级及以上领导用车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辆、主要领导干部用车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辆、机要通信用车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辆、应急保障用车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辆、执法执勤用车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辆、特种专业技术用车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辆、离退休干部用车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辆、其他用车</w:t>
      </w: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辆，其他用车主要是</w:t>
      </w:r>
      <w:r>
        <w:rPr>
          <w:rFonts w:hint="eastAsia" w:ascii="仿宋_GB2312" w:hAnsi="ˎ̥" w:eastAsia="仿宋_GB2312"/>
          <w:color w:val="000000"/>
          <w:sz w:val="32"/>
          <w:szCs w:val="32"/>
          <w:highlight w:val="none"/>
          <w:lang w:eastAsia="zh-CN"/>
        </w:rPr>
        <w:t>业务工作用车</w:t>
      </w:r>
      <w:r>
        <w:rPr>
          <w:rFonts w:hint="eastAsia" w:ascii="仿宋_GB2312" w:hAnsi="ˎ̥" w:eastAsia="仿宋_GB2312"/>
          <w:color w:val="000000"/>
          <w:sz w:val="32"/>
          <w:szCs w:val="32"/>
          <w:highlight w:val="none"/>
        </w:rPr>
        <w:t>。单价100万元（含）以上设备（不含车辆）</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年末在建工程</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13" w:name="_Toc11039_WPSOffice_Level1"/>
      <w:bookmarkStart w:id="114" w:name="_Toc8874_WPSOffice_Level1"/>
      <w:bookmarkStart w:id="115" w:name="_Toc15425_WPSOffice_Level1"/>
      <w:bookmarkStart w:id="116" w:name="_Toc17580_WPSOffice_Level1"/>
      <w:bookmarkStart w:id="117" w:name="_Toc8808_WPSOffice_Level1"/>
      <w:bookmarkStart w:id="118" w:name="_Toc4398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color w:val="000000"/>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65275ED7"/>
    <w:multiLevelType w:val="singleLevel"/>
    <w:tmpl w:val="65275ED7"/>
    <w:lvl w:ilvl="0" w:tentative="0">
      <w:start w:val="1"/>
      <w:numFmt w:val="chineseCounting"/>
      <w:suff w:val="nothing"/>
      <w:lvlText w:val="%1、"/>
      <w:lvlJc w:val="left"/>
    </w:lvl>
  </w:abstractNum>
  <w:abstractNum w:abstractNumId="2">
    <w:nsid w:val="6527A302"/>
    <w:multiLevelType w:val="singleLevel"/>
    <w:tmpl w:val="6527A302"/>
    <w:lvl w:ilvl="0" w:tentative="0">
      <w:start w:val="3"/>
      <w:numFmt w:val="chineseCounting"/>
      <w:suff w:val="nothing"/>
      <w:lvlText w:val="（%1）"/>
      <w:lvlJc w:val="left"/>
    </w:lvl>
  </w:abstractNum>
  <w:abstractNum w:abstractNumId="3">
    <w:nsid w:val="6527A3B4"/>
    <w:multiLevelType w:val="singleLevel"/>
    <w:tmpl w:val="6527A3B4"/>
    <w:lvl w:ilvl="0" w:tentative="0">
      <w:start w:val="2"/>
      <w:numFmt w:val="chineseCounting"/>
      <w:suff w:val="nothing"/>
      <w:lvlText w:val="（%1）"/>
      <w:lvlJc w:val="left"/>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3043F"/>
    <w:rsid w:val="2BB3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2023-10-25T03:35:00Z</dcterms:created>
  <dc:creator>adminstrator</dc:creator>
  <cp:lastModifiedBy>adminstrator</cp:lastModifiedBy>
  <dcterms:modified xsi:type="dcterms:W3CDTF">2023-10-25T03:35:58Z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