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bookmarkStart w:id="127" w:name="_GoBack"/>
      <w:r>
        <w:rPr>
          <w:rFonts w:hint="eastAsia" w:ascii="黑体" w:hAnsi="ˎ̥" w:eastAsia="黑体"/>
          <w:color w:val="000000"/>
          <w:sz w:val="44"/>
          <w:szCs w:val="44"/>
          <w:highlight w:val="none"/>
          <w:lang w:eastAsia="zh-CN"/>
        </w:rPr>
        <w:t>三亚市</w:t>
      </w:r>
      <w:r>
        <w:rPr>
          <w:rFonts w:hint="eastAsia" w:ascii="黑体" w:hAnsi="ˎ̥" w:eastAsia="黑体"/>
          <w:color w:val="000000"/>
          <w:sz w:val="44"/>
          <w:szCs w:val="44"/>
          <w:highlight w:val="none"/>
          <w:lang w:val="en-US" w:eastAsia="zh-CN"/>
        </w:rPr>
        <w:t>卫生健康委员会</w:t>
      </w:r>
      <w:r>
        <w:rPr>
          <w:rFonts w:hint="eastAsia" w:ascii="黑体" w:hAnsi="ˎ̥" w:eastAsia="黑体"/>
          <w:color w:val="000000"/>
          <w:sz w:val="44"/>
          <w:szCs w:val="44"/>
          <w:highlight w:val="none"/>
        </w:rPr>
        <w:t>2022年度</w:t>
      </w:r>
      <w:r>
        <w:rPr>
          <w:rFonts w:hint="eastAsia" w:ascii="黑体" w:hAnsi="ˎ̥" w:eastAsia="黑体"/>
          <w:color w:val="000000"/>
          <w:sz w:val="44"/>
          <w:szCs w:val="44"/>
          <w:highlight w:val="none"/>
          <w:lang w:val="en-US" w:eastAsia="zh-CN"/>
        </w:rPr>
        <w:t>本级</w:t>
      </w:r>
      <w:r>
        <w:rPr>
          <w:rFonts w:hint="eastAsia" w:ascii="黑体" w:hAnsi="ˎ̥" w:eastAsia="黑体"/>
          <w:color w:val="000000"/>
          <w:sz w:val="44"/>
          <w:szCs w:val="44"/>
          <w:highlight w:val="none"/>
        </w:rPr>
        <w:t>部门决算公开</w:t>
      </w:r>
      <w:r>
        <w:rPr>
          <w:rFonts w:ascii="黑体" w:hAnsi="ˎ̥" w:eastAsia="黑体"/>
          <w:color w:val="000000"/>
          <w:sz w:val="44"/>
          <w:szCs w:val="44"/>
          <w:highlight w:val="none"/>
        </w:rPr>
        <w:t>报告</w:t>
      </w:r>
    </w:p>
    <w:bookmarkEnd w:id="127"/>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3</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eastAsia="宋体"/>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color w:val="000000"/>
          <w:sz w:val="32"/>
          <w:szCs w:val="32"/>
          <w:highlight w:val="none"/>
        </w:rPr>
        <w:fldChar w:fldCharType="end"/>
      </w:r>
      <w:r>
        <w:rPr>
          <w:rFonts w:hint="eastAsia"/>
          <w:color w:val="000000"/>
          <w:sz w:val="32"/>
          <w:szCs w:val="32"/>
          <w:highlight w:val="none"/>
          <w:lang w:val="en-US" w:eastAsia="zh-CN"/>
        </w:rPr>
        <w:t>4</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eastAsia="宋体"/>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color w:val="000000"/>
          <w:sz w:val="32"/>
          <w:szCs w:val="32"/>
          <w:highlight w:val="none"/>
        </w:rPr>
        <w:fldChar w:fldCharType="end"/>
      </w:r>
      <w:r>
        <w:rPr>
          <w:rFonts w:hint="eastAsia"/>
          <w:color w:val="000000"/>
          <w:sz w:val="32"/>
          <w:szCs w:val="32"/>
          <w:highlight w:val="none"/>
          <w:lang w:val="en-US" w:eastAsia="zh-CN"/>
        </w:rPr>
        <w:t>5</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5</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5</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5</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6</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6</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11</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12</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13</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13</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14</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16</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ˎ̥" w:eastAsia="宋体"/>
          <w:b/>
          <w:color w:val="000000"/>
          <w:sz w:val="32"/>
          <w:szCs w:val="32"/>
          <w:highlight w:val="none"/>
          <w:lang w:val="en-US"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r>
        <w:rPr>
          <w:color w:val="000000"/>
          <w:sz w:val="32"/>
          <w:szCs w:val="32"/>
          <w:highlight w:val="none"/>
        </w:rPr>
        <w:fldChar w:fldCharType="end"/>
      </w:r>
      <w:bookmarkEnd w:id="0"/>
      <w:r>
        <w:rPr>
          <w:rFonts w:hint="eastAsia"/>
          <w:color w:val="000000"/>
          <w:sz w:val="32"/>
          <w:szCs w:val="32"/>
          <w:highlight w:val="none"/>
          <w:lang w:val="en-US" w:eastAsia="zh-CN"/>
        </w:rPr>
        <w:t>17</w:t>
      </w:r>
    </w:p>
    <w:p>
      <w:pPr>
        <w:jc w:val="center"/>
        <w:rPr>
          <w:rFonts w:hint="eastAsia" w:ascii="黑体" w:hAnsi="ˎ̥" w:eastAsia="黑体"/>
          <w:color w:val="000000"/>
          <w:sz w:val="32"/>
          <w:szCs w:val="32"/>
          <w:highlight w:val="none"/>
        </w:rPr>
      </w:pPr>
      <w:bookmarkStart w:id="1" w:name="_Toc1704_WPSOffice_Level1"/>
      <w:bookmarkStart w:id="2" w:name="_Toc10049_WPSOffice_Level1"/>
      <w:bookmarkStart w:id="3" w:name="_Toc22941_WPSOffice_Level1"/>
      <w:bookmarkStart w:id="4" w:name="_Toc23465_WPSOffice_Level1"/>
      <w:bookmarkStart w:id="5" w:name="_Toc32433_WPSOffice_Level1"/>
      <w:bookmarkStart w:id="6" w:name="_Toc10720_WPSOffice_Level1"/>
      <w:bookmarkStart w:id="7" w:name="_Toc24238_WPSOffice_Level2"/>
      <w:bookmarkStart w:id="8" w:name="_Toc14159_WPSOffice_Level2"/>
      <w:bookmarkStart w:id="9" w:name="_Toc32622_WPSOffice_Level2"/>
      <w:bookmarkStart w:id="10" w:name="_Toc20205_WPSOffice_Level2"/>
      <w:bookmarkStart w:id="11" w:name="_Toc26580_WPSOffice_Level2"/>
      <w:bookmarkStart w:id="12" w:name="_Toc20274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1"/>
      <w:bookmarkEnd w:id="2"/>
      <w:bookmarkEnd w:id="3"/>
      <w:bookmarkEnd w:id="4"/>
      <w:bookmarkEnd w:id="5"/>
      <w:bookmarkEnd w:id="6"/>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w:t>
      </w:r>
      <w:bookmarkEnd w:id="7"/>
      <w:r>
        <w:rPr>
          <w:rFonts w:hint="eastAsia" w:ascii="黑体" w:hAnsi="黑体" w:eastAsia="黑体" w:cs="黑体"/>
          <w:color w:val="000000"/>
          <w:sz w:val="32"/>
          <w:szCs w:val="32"/>
          <w:highlight w:val="none"/>
        </w:rPr>
        <w:t>单位职责</w:t>
      </w:r>
      <w:bookmarkEnd w:id="8"/>
      <w:bookmarkEnd w:id="9"/>
      <w:bookmarkEnd w:id="10"/>
      <w:bookmarkEnd w:id="11"/>
      <w:bookmarkEnd w:id="12"/>
    </w:p>
    <w:p>
      <w:pPr>
        <w:spacing w:line="560" w:lineRule="exact"/>
        <w:ind w:firstLine="640" w:firstLineChars="200"/>
        <w:outlineLvl w:val="9"/>
        <w:rPr>
          <w:rFonts w:hint="default" w:ascii="仿宋_GB2312" w:hAnsi="ˎ̥" w:eastAsia="仿宋_GB2312" w:cs="Times New Roman"/>
          <w:color w:val="000000"/>
          <w:kern w:val="2"/>
          <w:sz w:val="32"/>
          <w:szCs w:val="32"/>
          <w:highlight w:val="none"/>
        </w:rPr>
      </w:pPr>
      <w:bookmarkStart w:id="13" w:name="_Toc30034"/>
      <w:bookmarkStart w:id="14" w:name="_Toc22177"/>
      <w:bookmarkStart w:id="15" w:name="_Toc1681"/>
      <w:bookmarkStart w:id="16" w:name="_Toc13783"/>
      <w:bookmarkStart w:id="17" w:name="_Toc2064"/>
      <w:bookmarkStart w:id="18" w:name="_Toc28953"/>
      <w:bookmarkStart w:id="19" w:name="_Toc25136"/>
      <w:bookmarkStart w:id="20" w:name="_Toc19063"/>
      <w:bookmarkStart w:id="21" w:name="_Toc2720"/>
      <w:bookmarkStart w:id="22" w:name="_Toc24059_WPSOffice_Level2"/>
      <w:bookmarkStart w:id="23" w:name="_Toc4833_WPSOffice_Level2"/>
      <w:bookmarkStart w:id="24" w:name="_Toc6572_WPSOffice_Level2"/>
      <w:bookmarkStart w:id="25" w:name="_Toc24474_WPSOffice_Level2"/>
      <w:bookmarkStart w:id="26" w:name="_Toc17796_WPSOffice_Level2"/>
      <w:r>
        <w:rPr>
          <w:rFonts w:hint="default" w:ascii="仿宋_GB2312" w:hAnsi="ˎ̥" w:eastAsia="仿宋_GB2312" w:cs="Times New Roman"/>
          <w:color w:val="000000"/>
          <w:kern w:val="2"/>
          <w:sz w:val="32"/>
          <w:szCs w:val="32"/>
          <w:highlight w:val="none"/>
        </w:rPr>
        <w:t>三亚市卫生健康委员会为行政单位，为主管全市卫生健康工作的市人民政府工作部门。主要职责如下：</w:t>
      </w:r>
      <w:bookmarkEnd w:id="13"/>
      <w:bookmarkEnd w:id="14"/>
      <w:bookmarkEnd w:id="15"/>
      <w:bookmarkEnd w:id="16"/>
      <w:bookmarkEnd w:id="17"/>
      <w:bookmarkEnd w:id="18"/>
      <w:bookmarkEnd w:id="19"/>
      <w:bookmarkEnd w:id="20"/>
      <w:bookmarkEnd w:id="21"/>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1.贯彻执行中央及省有关卫生健康工作的方针政策、法律法规，执行市委、市政府决策部署和中国（海南）自由贸易试验区、中国特色自由贸易港政策措施。</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2.研究拟定并组织实施全市</w:t>
      </w:r>
      <w:r>
        <w:rPr>
          <w:rFonts w:hint="default" w:ascii="仿宋_GB2312" w:hAnsi="ˎ̥" w:eastAsia="仿宋_GB2312" w:cs="Times New Roman"/>
          <w:color w:val="000000"/>
          <w:kern w:val="2"/>
          <w:sz w:val="32"/>
          <w:szCs w:val="32"/>
          <w:highlight w:val="none"/>
        </w:rPr>
        <w:t>卫生健康工作政策规定、规章制度和发展战略，研究推进卫生健康改革，研究提出</w:t>
      </w:r>
      <w:r>
        <w:rPr>
          <w:rFonts w:hint="default" w:ascii="仿宋_GB2312" w:hAnsi="ˎ̥" w:eastAsia="仿宋_GB2312"/>
          <w:color w:val="000000"/>
          <w:kern w:val="2"/>
          <w:sz w:val="32"/>
          <w:szCs w:val="32"/>
          <w:highlight w:val="none"/>
        </w:rPr>
        <w:t>中国（海南）自由贸易试验区、中国特色自由贸易港卫生健康工作方面的意见和建议。统筹规划全市卫生健康资源配置，指导各区卫生健康规划编制和实施，推进基本医疗服务和基本公共卫生服务。</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3.协调推进全市深化医药卫生体制改革和医疗保障体制改革。</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4.协调推进全市医疗健康产业和康养产业工作，指导全市社会办医工作。负责推进老年健康服务体系建设、医养结合和健康促进与教育工作，协调落实应对人口老龄化政策措施。</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5.深化医疗领域对外开放，推进医疗资源合作，引进优质医疗资源和优秀卫生健康专业技术人才，加强军地在医疗服务领域的统筹发展。</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6.制定并组织实施疾病预防控制规划、国家免疫规划以及危害人民健康公共卫生问题的干预措施，加强执法的监督检查工作。负责卫生应急工作，组织指导突发公共卫生事件的预防控制和各类突发公共卫生事件的医疗卫生救援。</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7.组织实施国家药物政策和国家基本药物制度，开展药品使用监测、临床综合评价和短缺药品预警，提出国家基本药物价格政策的建议。</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8.负责职责范围内职业卫生、放射卫生、环境卫生、学校卫生、公共场所卫生、饮用水卫生等公共卫生的监督管理，负责传染病防治监督，健全全市卫生健康综合监督体系。</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9.负责全市医疗机构和医疗服务行业准入管理；建立我市医疗服务评价和监督管理体系。</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10.负责全市计划生育管理和服务工作，开展人口监测预警，研究提出人口与家庭发展相关政策建议。</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11.指导各区卫生健康工作，指导基层医疗卫生、妇幼健康服务体系和全科医生队伍建设。组织实施卫生健康管理相关科研项目，推进卫生健康科技创新发展。</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12.组织实施传承发展中医药事业工作。</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13.负责市保健对象的医疗保健工作，负责重要会议与重大活动的医疗卫生保障工作。</w:t>
      </w:r>
    </w:p>
    <w:p>
      <w:pPr>
        <w:spacing w:line="560" w:lineRule="exact"/>
        <w:ind w:firstLine="640" w:firstLineChars="200"/>
        <w:outlineLvl w:val="9"/>
        <w:rPr>
          <w:rFonts w:hint="default" w:ascii="仿宋_GB2312" w:hAnsi="ˎ̥" w:eastAsia="仿宋_GB2312"/>
          <w:color w:val="000000"/>
          <w:kern w:val="2"/>
          <w:sz w:val="32"/>
          <w:szCs w:val="32"/>
          <w:highlight w:val="none"/>
        </w:rPr>
      </w:pPr>
      <w:r>
        <w:rPr>
          <w:rFonts w:hint="default" w:ascii="仿宋_GB2312" w:hAnsi="ˎ̥" w:eastAsia="仿宋_GB2312"/>
          <w:color w:val="000000"/>
          <w:kern w:val="2"/>
          <w:sz w:val="32"/>
          <w:szCs w:val="32"/>
          <w:highlight w:val="none"/>
        </w:rPr>
        <w:t>14.指导市计划生育协会业务工作。</w:t>
      </w:r>
    </w:p>
    <w:p>
      <w:pPr>
        <w:spacing w:line="560" w:lineRule="exact"/>
        <w:ind w:firstLine="640" w:firstLineChars="200"/>
        <w:outlineLvl w:val="9"/>
        <w:rPr>
          <w:rFonts w:hint="default" w:ascii="仿宋_GB2312" w:hAnsi="ˎ̥" w:eastAsia="仿宋_GB2312" w:cs="Times New Roman"/>
          <w:color w:val="000000"/>
          <w:sz w:val="32"/>
          <w:szCs w:val="32"/>
          <w:highlight w:val="none"/>
        </w:rPr>
      </w:pPr>
      <w:r>
        <w:rPr>
          <w:rFonts w:hint="default" w:ascii="仿宋_GB2312" w:hAnsi="ˎ̥" w:eastAsia="仿宋_GB2312"/>
          <w:color w:val="000000"/>
          <w:kern w:val="2"/>
          <w:sz w:val="32"/>
          <w:szCs w:val="32"/>
          <w:highlight w:val="none"/>
        </w:rPr>
        <w:t>15.完成市委、市政府交办的其他任务。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二、机构设置</w:t>
      </w:r>
      <w:bookmarkEnd w:id="22"/>
      <w:bookmarkEnd w:id="23"/>
      <w:bookmarkEnd w:id="24"/>
      <w:bookmarkEnd w:id="25"/>
      <w:bookmarkEnd w:id="26"/>
    </w:p>
    <w:p>
      <w:pPr>
        <w:spacing w:line="360" w:lineRule="auto"/>
        <w:ind w:firstLine="640" w:firstLineChars="200"/>
        <w:rPr>
          <w:rFonts w:hint="default" w:ascii="仿宋_GB2312" w:hAnsi="ˎ̥" w:eastAsia="仿宋_GB2312" w:cs="Times New Roman"/>
          <w:color w:val="000000"/>
          <w:sz w:val="32"/>
          <w:szCs w:val="32"/>
          <w:highlight w:val="none"/>
        </w:rPr>
      </w:pPr>
      <w:r>
        <w:rPr>
          <w:rFonts w:hint="default" w:ascii="仿宋_GB2312" w:hAnsi="ˎ̥" w:eastAsia="仿宋_GB2312" w:cs="Times New Roman"/>
          <w:color w:val="000000"/>
          <w:sz w:val="32"/>
          <w:szCs w:val="32"/>
          <w:highlight w:val="none"/>
        </w:rPr>
        <w:t>本单位内设机构：办公室、人事科、党群科、规划信息科（健康产业科）、财务科、法规科、体制改革科、疾病预防控制科、医政医管科（科技教育科）、中医科、人口监测与家庭发展科、老龄妇幼健康科（老龄工作委员会办公室）、卫生应急办公室、基层卫生健康科、综合监督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27" w:name="_Toc6234_WPSOffice_Level1"/>
      <w:bookmarkStart w:id="28" w:name="_Toc8164_WPSOffice_Level1"/>
      <w:bookmarkStart w:id="29" w:name="_Toc30451_WPSOffice_Level1"/>
      <w:bookmarkStart w:id="30" w:name="_Toc15521_WPSOffice_Level1"/>
      <w:bookmarkStart w:id="31" w:name="_Toc30690_WPSOffice_Level1"/>
      <w:bookmarkStart w:id="32" w:name="_Toc28253_WPSOffice_Level1"/>
      <w:bookmarkStart w:id="33" w:name="_Toc11518_WPSOffice_Level2"/>
      <w:bookmarkStart w:id="34" w:name="_Toc32472_WPSOffice_Level2"/>
      <w:bookmarkStart w:id="35" w:name="_Toc32695_WPSOffice_Level2"/>
      <w:bookmarkStart w:id="36" w:name="_Toc8867_WPSOffice_Level2"/>
      <w:bookmarkStart w:id="37" w:name="_Toc6211_WPSOffice_Level2"/>
      <w:bookmarkStart w:id="38" w:name="_Toc4029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27"/>
      <w:bookmarkEnd w:id="28"/>
      <w:bookmarkEnd w:id="29"/>
      <w:bookmarkEnd w:id="30"/>
      <w:bookmarkEnd w:id="31"/>
      <w:bookmarkEnd w:id="3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33"/>
      <w:bookmarkEnd w:id="34"/>
      <w:bookmarkEnd w:id="35"/>
      <w:bookmarkEnd w:id="36"/>
      <w:bookmarkEnd w:id="37"/>
      <w:bookmarkEnd w:id="3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9" w:name="_Toc26621_WPSOffice_Level2"/>
      <w:bookmarkStart w:id="40" w:name="_Toc28622_WPSOffice_Level2"/>
      <w:bookmarkStart w:id="41" w:name="_Toc14349_WPSOffice_Level2"/>
      <w:bookmarkStart w:id="42" w:name="_Toc25608_WPSOffice_Level2"/>
      <w:bookmarkStart w:id="43" w:name="_Toc23139_WPSOffice_Level2"/>
      <w:bookmarkStart w:id="44" w:name="_Toc30334_WPSOffice_Level2"/>
      <w:r>
        <w:rPr>
          <w:rFonts w:hint="eastAsia" w:ascii="黑体" w:hAnsi="黑体" w:eastAsia="黑体" w:cs="黑体"/>
          <w:color w:val="000000"/>
          <w:sz w:val="32"/>
          <w:szCs w:val="32"/>
          <w:highlight w:val="none"/>
        </w:rPr>
        <w:t>二、收入决算公开表</w:t>
      </w:r>
      <w:bookmarkEnd w:id="39"/>
      <w:bookmarkEnd w:id="40"/>
      <w:bookmarkEnd w:id="41"/>
      <w:bookmarkEnd w:id="42"/>
      <w:bookmarkEnd w:id="43"/>
      <w:bookmarkEnd w:id="44"/>
      <w:bookmarkStart w:id="45" w:name="_Toc17858_WPSOffice_Level2"/>
      <w:bookmarkStart w:id="46" w:name="_Toc17626_WPSOffice_Level2"/>
      <w:bookmarkStart w:id="47" w:name="_Toc3262_WPSOffice_Level2"/>
      <w:bookmarkStart w:id="48" w:name="_Toc13854_WPSOffice_Level2"/>
      <w:bookmarkStart w:id="49" w:name="_Toc14658_WPSOffice_Level2"/>
      <w:bookmarkStart w:id="50" w:name="_Toc5489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45"/>
      <w:bookmarkEnd w:id="46"/>
      <w:bookmarkEnd w:id="47"/>
      <w:bookmarkEnd w:id="48"/>
      <w:bookmarkEnd w:id="49"/>
      <w:bookmarkEnd w:id="50"/>
      <w:bookmarkStart w:id="51" w:name="_Toc13701_WPSOffice_Level2"/>
      <w:bookmarkStart w:id="52" w:name="_Toc23493_WPSOffice_Level2"/>
      <w:bookmarkStart w:id="53" w:name="_Toc23591_WPSOffice_Level2"/>
      <w:bookmarkStart w:id="54" w:name="_Toc7988_WPSOffice_Level2"/>
      <w:bookmarkStart w:id="55" w:name="_Toc4265_WPSOffice_Level2"/>
      <w:bookmarkStart w:id="56" w:name="_Toc21415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51"/>
      <w:bookmarkEnd w:id="52"/>
      <w:bookmarkEnd w:id="53"/>
      <w:bookmarkEnd w:id="54"/>
      <w:bookmarkEnd w:id="55"/>
      <w:bookmarkEnd w:id="56"/>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57" w:name="_Toc22783_WPSOffice_Level2"/>
      <w:bookmarkStart w:id="58" w:name="_Toc25166_WPSOffice_Level2"/>
      <w:bookmarkStart w:id="59" w:name="_Toc7879_WPSOffice_Level2"/>
      <w:bookmarkStart w:id="60" w:name="_Toc23829_WPSOffice_Level2"/>
      <w:bookmarkStart w:id="61" w:name="_Toc2158_WPSOffice_Level2"/>
      <w:bookmarkStart w:id="62" w:name="_Toc13516_WPSOffice_Level2"/>
      <w:r>
        <w:rPr>
          <w:rFonts w:hint="eastAsia" w:ascii="黑体" w:hAnsi="黑体" w:eastAsia="黑体" w:cs="黑体"/>
          <w:color w:val="000000"/>
          <w:sz w:val="32"/>
          <w:szCs w:val="32"/>
          <w:highlight w:val="none"/>
        </w:rPr>
        <w:t>五、一般公共预算财政拨款收入支出决算</w:t>
      </w:r>
      <w:bookmarkEnd w:id="57"/>
      <w:bookmarkEnd w:id="58"/>
      <w:bookmarkEnd w:id="59"/>
      <w:bookmarkEnd w:id="60"/>
      <w:r>
        <w:rPr>
          <w:rFonts w:hint="eastAsia" w:ascii="黑体" w:hAnsi="黑体" w:eastAsia="黑体" w:cs="黑体"/>
          <w:color w:val="000000"/>
          <w:sz w:val="32"/>
          <w:szCs w:val="32"/>
          <w:highlight w:val="none"/>
        </w:rPr>
        <w:t>公开表</w:t>
      </w:r>
      <w:bookmarkEnd w:id="61"/>
      <w:bookmarkEnd w:id="62"/>
      <w:bookmarkStart w:id="63" w:name="_Toc17283_WPSOffice_Level2"/>
      <w:bookmarkStart w:id="64" w:name="_Toc8373_WPSOffice_Level2"/>
      <w:bookmarkStart w:id="65" w:name="_Toc17833_WPSOffice_Level2"/>
      <w:bookmarkStart w:id="66" w:name="_Toc25362_WPSOffice_Level2"/>
      <w:bookmarkStart w:id="67" w:name="_Toc5343_WPSOffice_Level2"/>
      <w:bookmarkStart w:id="68" w:name="_Toc2632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63"/>
      <w:bookmarkEnd w:id="64"/>
      <w:bookmarkEnd w:id="65"/>
      <w:bookmarkEnd w:id="66"/>
      <w:bookmarkEnd w:id="67"/>
      <w:bookmarkEnd w:id="68"/>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9" w:name="_Toc13345_WPSOffice_Level2"/>
      <w:bookmarkStart w:id="70" w:name="_Toc5594_WPSOffice_Level2"/>
      <w:bookmarkStart w:id="71" w:name="_Toc11799_WPSOffice_Level2"/>
      <w:bookmarkStart w:id="72" w:name="_Toc21310_WPSOffice_Level2"/>
      <w:bookmarkStart w:id="73" w:name="_Toc6020_WPSOffice_Level2"/>
      <w:bookmarkStart w:id="74" w:name="_Toc1533_WPSOffice_Level2"/>
      <w:r>
        <w:rPr>
          <w:rFonts w:hint="eastAsia" w:ascii="黑体" w:hAnsi="黑体" w:eastAsia="黑体" w:cs="黑体"/>
          <w:color w:val="000000"/>
          <w:sz w:val="32"/>
          <w:szCs w:val="32"/>
          <w:highlight w:val="none"/>
        </w:rPr>
        <w:t>七、政府性基金预算财政拨款收入支出决算</w:t>
      </w:r>
      <w:bookmarkEnd w:id="69"/>
      <w:bookmarkEnd w:id="70"/>
      <w:bookmarkEnd w:id="71"/>
      <w:bookmarkEnd w:id="72"/>
      <w:bookmarkEnd w:id="73"/>
      <w:bookmarkEnd w:id="74"/>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75" w:name="_Toc19961_WPSOffice_Level2"/>
      <w:bookmarkStart w:id="76" w:name="_Toc1820_WPSOffice_Level2"/>
      <w:bookmarkStart w:id="77" w:name="_Toc9377_WPSOffice_Level2"/>
      <w:bookmarkStart w:id="78" w:name="_Toc29886_WPSOffice_Level2"/>
      <w:r>
        <w:rPr>
          <w:rFonts w:hint="eastAsia" w:ascii="黑体" w:hAnsi="黑体" w:eastAsia="黑体" w:cs="黑体"/>
          <w:color w:val="000000"/>
          <w:sz w:val="32"/>
          <w:szCs w:val="32"/>
          <w:highlight w:val="none"/>
        </w:rPr>
        <w:t>九、财政拨款“三公”经费支出决算</w:t>
      </w:r>
      <w:bookmarkEnd w:id="75"/>
      <w:bookmarkEnd w:id="76"/>
      <w:bookmarkEnd w:id="77"/>
      <w:bookmarkEnd w:id="78"/>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9" w:name="_Toc31264_WPSOffice_Level1"/>
      <w:bookmarkStart w:id="80" w:name="_Toc4402_WPSOffice_Level1"/>
      <w:bookmarkStart w:id="81" w:name="_Toc16686_WPSOffice_Level1"/>
      <w:bookmarkStart w:id="82" w:name="_Toc29683_WPSOffice_Level1"/>
      <w:bookmarkStart w:id="83" w:name="_Toc27590_WPSOffice_Level1"/>
      <w:bookmarkStart w:id="84" w:name="_Toc28629_WPSOffice_Level1"/>
      <w:r>
        <w:rPr>
          <w:rFonts w:hint="eastAsia" w:ascii="黑体" w:hAnsi="ˎ̥" w:eastAsia="黑体"/>
          <w:color w:val="000000"/>
          <w:sz w:val="32"/>
          <w:szCs w:val="32"/>
          <w:highlight w:val="none"/>
        </w:rPr>
        <w:t>第三部分  2022年度部门决算情况说明</w:t>
      </w:r>
      <w:bookmarkEnd w:id="79"/>
      <w:bookmarkEnd w:id="80"/>
      <w:bookmarkEnd w:id="81"/>
      <w:bookmarkEnd w:id="82"/>
      <w:bookmarkEnd w:id="83"/>
      <w:bookmarkEnd w:id="84"/>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仿宋_GB2312" w:hAnsi="ˎ̥" w:eastAsia="仿宋_GB2312"/>
          <w:color w:val="000000"/>
          <w:sz w:val="32"/>
          <w:szCs w:val="32"/>
          <w:highlight w:val="none"/>
        </w:rPr>
        <w:t>2022年度收入总计</w:t>
      </w:r>
      <w:r>
        <w:rPr>
          <w:rFonts w:hint="eastAsia" w:ascii="仿宋_GB2312" w:hAnsi="ˎ̥" w:eastAsia="仿宋_GB2312"/>
          <w:color w:val="000000"/>
          <w:sz w:val="32"/>
          <w:szCs w:val="32"/>
          <w:highlight w:val="none"/>
          <w:lang w:val="en-US" w:eastAsia="zh-CN"/>
        </w:rPr>
        <w:t>129660.89</w:t>
      </w:r>
      <w:r>
        <w:rPr>
          <w:rFonts w:hint="eastAsia" w:ascii="仿宋_GB2312" w:hAnsi="ˎ̥" w:eastAsia="仿宋_GB2312"/>
          <w:color w:val="000000"/>
          <w:sz w:val="32"/>
          <w:szCs w:val="32"/>
          <w:highlight w:val="none"/>
        </w:rPr>
        <w:t>万元，支出总计</w:t>
      </w:r>
      <w:r>
        <w:rPr>
          <w:rFonts w:hint="eastAsia" w:ascii="仿宋_GB2312" w:hAnsi="ˎ̥" w:eastAsia="仿宋_GB2312"/>
          <w:color w:val="000000"/>
          <w:sz w:val="32"/>
          <w:szCs w:val="32"/>
          <w:highlight w:val="none"/>
          <w:lang w:val="en-US" w:eastAsia="zh-CN"/>
        </w:rPr>
        <w:t>129660.89</w:t>
      </w:r>
      <w:r>
        <w:rPr>
          <w:rFonts w:hint="eastAsia" w:ascii="仿宋_GB2312" w:hAnsi="ˎ̥" w:eastAsia="仿宋_GB2312"/>
          <w:color w:val="000000"/>
          <w:sz w:val="32"/>
          <w:szCs w:val="32"/>
          <w:highlight w:val="none"/>
        </w:rPr>
        <w:t>万元，与2021年度相比，收入、支出总计各增加</w:t>
      </w:r>
      <w:r>
        <w:rPr>
          <w:rFonts w:hint="eastAsia" w:ascii="仿宋_GB2312" w:hAnsi="ˎ̥" w:eastAsia="仿宋_GB2312"/>
          <w:color w:val="000000"/>
          <w:sz w:val="32"/>
          <w:szCs w:val="32"/>
          <w:highlight w:val="none"/>
          <w:lang w:val="en-US" w:eastAsia="zh-CN"/>
        </w:rPr>
        <w:t>101368.39</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358.3</w:t>
      </w:r>
      <w:r>
        <w:rPr>
          <w:rFonts w:hint="eastAsia" w:ascii="仿宋_GB2312" w:hAnsi="ˎ̥" w:eastAsia="仿宋_GB2312"/>
          <w:color w:val="000000"/>
          <w:sz w:val="32"/>
          <w:szCs w:val="32"/>
          <w:highlight w:val="none"/>
        </w:rPr>
        <w:t>%。主要原因：一</w:t>
      </w:r>
      <w:r>
        <w:rPr>
          <w:rFonts w:hint="eastAsia" w:ascii="仿宋_GB2312" w:hAnsi="ˎ̥" w:eastAsia="仿宋_GB2312"/>
          <w:color w:val="auto"/>
          <w:sz w:val="32"/>
          <w:szCs w:val="32"/>
          <w:highlight w:val="none"/>
        </w:rPr>
        <w:t>是</w:t>
      </w:r>
      <w:r>
        <w:rPr>
          <w:rFonts w:hint="eastAsia" w:ascii="仿宋_GB2312" w:hAnsi="ˎ̥" w:eastAsia="仿宋_GB2312"/>
          <w:color w:val="auto"/>
          <w:sz w:val="32"/>
          <w:szCs w:val="32"/>
          <w:highlight w:val="none"/>
          <w:lang w:val="en-US" w:eastAsia="zh-CN"/>
        </w:rPr>
        <w:t>疫情防控支出增加；二是卫生健康支出增加</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三</w:t>
      </w:r>
      <w:r>
        <w:rPr>
          <w:rFonts w:hint="eastAsia" w:ascii="仿宋_GB2312" w:hAnsi="ˎ̥" w:eastAsia="仿宋_GB2312"/>
          <w:color w:val="auto"/>
          <w:sz w:val="32"/>
          <w:szCs w:val="32"/>
          <w:highlight w:val="none"/>
        </w:rPr>
        <w:t>是</w:t>
      </w:r>
      <w:r>
        <w:rPr>
          <w:rFonts w:hint="eastAsia" w:ascii="仿宋_GB2312" w:hAnsi="ˎ̥" w:eastAsia="仿宋_GB2312"/>
          <w:color w:val="auto"/>
          <w:sz w:val="32"/>
          <w:szCs w:val="32"/>
          <w:highlight w:val="none"/>
          <w:lang w:val="en-US" w:eastAsia="zh-CN"/>
        </w:rPr>
        <w:t>城乡社</w:t>
      </w:r>
      <w:r>
        <w:rPr>
          <w:rFonts w:hint="eastAsia" w:ascii="仿宋_GB2312" w:hAnsi="ˎ̥" w:eastAsia="仿宋_GB2312"/>
          <w:color w:val="000000"/>
          <w:sz w:val="32"/>
          <w:szCs w:val="32"/>
          <w:highlight w:val="none"/>
          <w:lang w:val="en-US" w:eastAsia="zh-CN"/>
        </w:rPr>
        <w:t>区支出增加</w:t>
      </w:r>
      <w:r>
        <w:rPr>
          <w:rFonts w:hint="eastAsia" w:ascii="仿宋_GB2312" w:hAnsi="ˎ̥" w:eastAsia="仿宋_GB2312"/>
          <w:color w:val="000000"/>
          <w:sz w:val="32"/>
          <w:szCs w:val="32"/>
          <w:highlight w:val="none"/>
        </w:rPr>
        <w:t>。使用非财政拨款结余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val="en-US" w:eastAsia="zh-CN"/>
        </w:rPr>
        <w:t>与</w:t>
      </w:r>
      <w:r>
        <w:rPr>
          <w:rFonts w:hint="eastAsia" w:ascii="仿宋_GB2312" w:hAnsi="ˎ̥" w:eastAsia="仿宋_GB2312"/>
          <w:color w:val="000000"/>
          <w:sz w:val="32"/>
          <w:szCs w:val="32"/>
          <w:highlight w:val="none"/>
        </w:rPr>
        <w:t>2021年度决算数</w:t>
      </w:r>
      <w:r>
        <w:rPr>
          <w:rFonts w:hint="eastAsia" w:ascii="仿宋_GB2312" w:hAnsi="ˎ̥" w:eastAsia="仿宋_GB2312"/>
          <w:color w:val="000000"/>
          <w:sz w:val="32"/>
          <w:szCs w:val="32"/>
          <w:highlight w:val="none"/>
          <w:lang w:val="en-US" w:eastAsia="zh-CN"/>
        </w:rPr>
        <w:t>持平</w:t>
      </w:r>
      <w:r>
        <w:rPr>
          <w:rFonts w:hint="eastAsia" w:ascii="仿宋_GB2312" w:hAnsi="ˎ̥" w:eastAsia="仿宋_GB2312"/>
          <w:color w:val="000000"/>
          <w:sz w:val="32"/>
          <w:szCs w:val="32"/>
          <w:highlight w:val="none"/>
        </w:rPr>
        <w:t>。年初结转结余</w:t>
      </w:r>
      <w:r>
        <w:rPr>
          <w:rFonts w:hint="eastAsia" w:ascii="仿宋_GB2312" w:hAnsi="ˎ̥" w:eastAsia="仿宋_GB2312"/>
          <w:color w:val="000000"/>
          <w:sz w:val="32"/>
          <w:szCs w:val="32"/>
          <w:highlight w:val="none"/>
          <w:lang w:val="en-US" w:eastAsia="zh-CN"/>
        </w:rPr>
        <w:t>1073.01</w:t>
      </w:r>
      <w:r>
        <w:rPr>
          <w:rFonts w:hint="eastAsia" w:ascii="仿宋_GB2312" w:hAnsi="ˎ̥" w:eastAsia="仿宋_GB2312"/>
          <w:color w:val="000000"/>
          <w:sz w:val="32"/>
          <w:szCs w:val="32"/>
          <w:highlight w:val="none"/>
        </w:rPr>
        <w:t>万元，主要是</w:t>
      </w:r>
      <w:r>
        <w:rPr>
          <w:rFonts w:hint="eastAsia" w:ascii="仿宋_GB2312" w:hAnsi="ˎ̥" w:eastAsia="仿宋_GB2312"/>
          <w:sz w:val="32"/>
          <w:szCs w:val="32"/>
        </w:rPr>
        <w:t>由卫生健康支出、城乡社区支出及其他支出组成</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2102.24</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66.2</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卫生健康支出、城乡社区支出及其他支出减少</w:t>
      </w:r>
      <w:r>
        <w:rPr>
          <w:rFonts w:hint="eastAsia" w:ascii="仿宋_GB2312" w:hAnsi="ˎ̥" w:eastAsia="仿宋_GB2312"/>
          <w:color w:val="000000"/>
          <w:sz w:val="32"/>
          <w:szCs w:val="32"/>
          <w:highlight w:val="none"/>
        </w:rPr>
        <w:t>。结余分配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r>
        <w:rPr>
          <w:rFonts w:hint="eastAsia" w:ascii="仿宋_GB2312" w:hAnsi="ˎ̥" w:eastAsia="仿宋_GB2312"/>
          <w:color w:val="000000"/>
          <w:sz w:val="32"/>
          <w:szCs w:val="32"/>
          <w:highlight w:val="none"/>
          <w:lang w:val="en-US" w:eastAsia="zh-CN"/>
        </w:rPr>
        <w:t>与</w:t>
      </w:r>
      <w:r>
        <w:rPr>
          <w:rFonts w:hint="eastAsia" w:ascii="仿宋_GB2312" w:hAnsi="ˎ̥" w:eastAsia="仿宋_GB2312"/>
          <w:color w:val="000000"/>
          <w:sz w:val="32"/>
          <w:szCs w:val="32"/>
          <w:highlight w:val="none"/>
        </w:rPr>
        <w:t>2021年度决算数</w:t>
      </w:r>
      <w:r>
        <w:rPr>
          <w:rFonts w:hint="eastAsia" w:ascii="仿宋_GB2312" w:hAnsi="ˎ̥" w:eastAsia="仿宋_GB2312"/>
          <w:color w:val="000000"/>
          <w:sz w:val="32"/>
          <w:szCs w:val="32"/>
          <w:highlight w:val="none"/>
          <w:lang w:val="en-US" w:eastAsia="zh-CN"/>
        </w:rPr>
        <w:t>持平</w:t>
      </w:r>
      <w:r>
        <w:rPr>
          <w:rFonts w:hint="eastAsia" w:ascii="仿宋_GB2312" w:hAnsi="ˎ̥" w:eastAsia="仿宋_GB2312"/>
          <w:color w:val="000000"/>
          <w:sz w:val="32"/>
          <w:szCs w:val="32"/>
          <w:highlight w:val="none"/>
        </w:rPr>
        <w:t>。年末结转结余</w:t>
      </w:r>
      <w:r>
        <w:rPr>
          <w:rFonts w:hint="eastAsia" w:ascii="仿宋_GB2312" w:hAnsi="ˎ̥" w:eastAsia="仿宋_GB2312"/>
          <w:color w:val="000000"/>
          <w:sz w:val="32"/>
          <w:szCs w:val="32"/>
          <w:highlight w:val="none"/>
          <w:lang w:val="en-US" w:eastAsia="zh-CN"/>
        </w:rPr>
        <w:t>1143.01</w:t>
      </w:r>
      <w:r>
        <w:rPr>
          <w:rFonts w:hint="eastAsia" w:ascii="仿宋_GB2312" w:hAnsi="ˎ̥" w:eastAsia="仿宋_GB2312"/>
          <w:color w:val="000000"/>
          <w:sz w:val="32"/>
          <w:szCs w:val="32"/>
          <w:highlight w:val="none"/>
        </w:rPr>
        <w:t>万元，主要是</w:t>
      </w:r>
      <w:r>
        <w:rPr>
          <w:rFonts w:hint="eastAsia" w:ascii="仿宋_GB2312" w:hAnsi="ˎ̥" w:eastAsia="仿宋_GB2312"/>
          <w:sz w:val="32"/>
          <w:szCs w:val="32"/>
        </w:rPr>
        <w:t>由卫生健康支出、城乡社区支出、应急物资储备及其他支出组成</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10.75</w:t>
      </w:r>
      <w:r>
        <w:rPr>
          <w:rFonts w:hint="eastAsia" w:ascii="仿宋_GB2312" w:hAnsi="ˎ̥" w:eastAsia="仿宋_GB2312"/>
          <w:color w:val="000000"/>
          <w:sz w:val="32"/>
          <w:szCs w:val="32"/>
          <w:highlight w:val="none"/>
        </w:rPr>
        <w:t>万元，增下降</w:t>
      </w:r>
      <w:r>
        <w:rPr>
          <w:rFonts w:hint="eastAsia" w:ascii="仿宋_GB2312" w:hAnsi="ˎ̥" w:eastAsia="仿宋_GB2312"/>
          <w:color w:val="000000"/>
          <w:sz w:val="32"/>
          <w:szCs w:val="32"/>
          <w:highlight w:val="none"/>
          <w:lang w:val="en-US" w:eastAsia="zh-CN"/>
        </w:rPr>
        <w:t>0.9</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卫生健康支出、城乡社区支出及其他支出减少</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w:t>
      </w: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本年收入合计</w:t>
      </w:r>
      <w:r>
        <w:rPr>
          <w:rFonts w:hint="eastAsia" w:ascii="仿宋_GB2312" w:hAnsi="ˎ̥" w:eastAsia="仿宋_GB2312"/>
          <w:color w:val="000000"/>
          <w:sz w:val="32"/>
          <w:szCs w:val="32"/>
          <w:highlight w:val="none"/>
          <w:lang w:val="en-US" w:eastAsia="zh-CN"/>
        </w:rPr>
        <w:t>128587.88</w:t>
      </w:r>
      <w:r>
        <w:rPr>
          <w:rFonts w:hint="eastAsia" w:ascii="仿宋_GB2312" w:hAnsi="ˎ̥" w:eastAsia="仿宋_GB2312"/>
          <w:color w:val="000000"/>
          <w:sz w:val="32"/>
          <w:szCs w:val="32"/>
          <w:highlight w:val="none"/>
        </w:rPr>
        <w:t>万元，其中：财政拨款收入</w:t>
      </w:r>
      <w:r>
        <w:rPr>
          <w:rFonts w:hint="eastAsia" w:ascii="仿宋_GB2312" w:hAnsi="ˎ̥" w:eastAsia="仿宋_GB2312"/>
          <w:color w:val="000000"/>
          <w:sz w:val="32"/>
          <w:szCs w:val="32"/>
          <w:highlight w:val="none"/>
          <w:lang w:val="en-US" w:eastAsia="zh-CN"/>
        </w:rPr>
        <w:t>128261.88</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99.7</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w:t>
      </w:r>
      <w:r>
        <w:rPr>
          <w:rFonts w:hint="eastAsia" w:ascii="仿宋_GB2312" w:hAnsi="ˎ̥" w:eastAsia="仿宋_GB2312"/>
          <w:color w:val="000000"/>
          <w:sz w:val="32"/>
          <w:szCs w:val="32"/>
          <w:highlight w:val="none"/>
          <w:lang w:val="en-US" w:eastAsia="zh-CN"/>
        </w:rPr>
        <w:t>326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0.3</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412" w:leftChars="196" w:firstLine="0" w:firstLineChars="0"/>
        <w:textAlignment w:val="auto"/>
        <w:rPr>
          <w:rFonts w:hint="eastAsia" w:ascii="黑体" w:hAnsi="黑体" w:eastAsia="黑体" w:cs="黑体"/>
          <w:bCs/>
          <w:color w:val="000000"/>
          <w:sz w:val="32"/>
          <w:szCs w:val="32"/>
          <w:highlight w:val="none"/>
        </w:rPr>
      </w:pPr>
      <w:r>
        <w:rPr>
          <w:rFonts w:hint="eastAsia" w:ascii="仿宋_GB2312" w:hAnsi="ˎ̥" w:eastAsia="仿宋_GB2312"/>
          <w:color w:val="000000"/>
          <w:sz w:val="32"/>
          <w:szCs w:val="32"/>
          <w:highlight w:val="none"/>
        </w:rPr>
        <w:t xml:space="preserve">  </w:t>
      </w: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w:t>
      </w:r>
      <w:r>
        <w:rPr>
          <w:rFonts w:hint="eastAsia" w:ascii="仿宋_GB2312" w:hAnsi="ˎ̥" w:eastAsia="仿宋_GB2312"/>
          <w:color w:val="000000"/>
          <w:sz w:val="32"/>
          <w:szCs w:val="32"/>
          <w:highlight w:val="none"/>
          <w:lang w:val="en-US" w:eastAsia="zh-CN"/>
        </w:rPr>
        <w:t>128517.88</w:t>
      </w:r>
      <w:r>
        <w:rPr>
          <w:rFonts w:hint="eastAsia" w:ascii="仿宋_GB2312" w:hAnsi="ˎ̥" w:eastAsia="仿宋_GB2312"/>
          <w:color w:val="000000"/>
          <w:sz w:val="32"/>
          <w:szCs w:val="32"/>
          <w:highlight w:val="none"/>
        </w:rPr>
        <w:t>万元，其中：基本支出</w:t>
      </w:r>
      <w:r>
        <w:rPr>
          <w:rFonts w:hint="eastAsia" w:ascii="仿宋_GB2312" w:hAnsi="ˎ̥" w:eastAsia="仿宋_GB2312"/>
          <w:color w:val="000000"/>
          <w:sz w:val="32"/>
          <w:szCs w:val="32"/>
          <w:highlight w:val="none"/>
          <w:lang w:val="en-US" w:eastAsia="zh-CN"/>
        </w:rPr>
        <w:t>1603.84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1.2</w:t>
      </w:r>
      <w:r>
        <w:rPr>
          <w:rFonts w:hint="eastAsia" w:ascii="仿宋_GB2312" w:hAnsi="ˎ̥" w:eastAsia="仿宋_GB2312"/>
          <w:color w:val="000000"/>
          <w:sz w:val="32"/>
          <w:szCs w:val="32"/>
          <w:highlight w:val="none"/>
        </w:rPr>
        <w:t>%；项目支出</w:t>
      </w:r>
      <w:r>
        <w:rPr>
          <w:rFonts w:hint="eastAsia" w:ascii="仿宋_GB2312" w:hAnsi="ˎ̥" w:eastAsia="仿宋_GB2312"/>
          <w:color w:val="000000"/>
          <w:sz w:val="32"/>
          <w:szCs w:val="32"/>
          <w:highlight w:val="none"/>
          <w:lang w:val="en-US" w:eastAsia="zh-CN"/>
        </w:rPr>
        <w:t>126914.04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98.8</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2022年度财政拨款收入</w:t>
      </w:r>
      <w:r>
        <w:rPr>
          <w:rFonts w:hint="eastAsia" w:ascii="仿宋_GB2312" w:hAnsi="ˎ̥" w:eastAsia="仿宋_GB2312"/>
          <w:color w:val="000000"/>
          <w:sz w:val="32"/>
          <w:szCs w:val="32"/>
          <w:highlight w:val="none"/>
          <w:lang w:val="en-US" w:eastAsia="zh-CN"/>
        </w:rPr>
        <w:t>128263.37</w:t>
      </w:r>
      <w:r>
        <w:rPr>
          <w:rFonts w:hint="eastAsia" w:ascii="仿宋_GB2312" w:hAnsi="ˎ̥" w:eastAsia="仿宋_GB2312"/>
          <w:color w:val="000000"/>
          <w:sz w:val="32"/>
          <w:szCs w:val="32"/>
          <w:highlight w:val="none"/>
        </w:rPr>
        <w:t>万元，支出</w:t>
      </w:r>
      <w:r>
        <w:rPr>
          <w:rFonts w:hint="eastAsia" w:ascii="仿宋_GB2312" w:hAnsi="ˎ̥" w:eastAsia="仿宋_GB2312"/>
          <w:color w:val="000000"/>
          <w:sz w:val="32"/>
          <w:szCs w:val="32"/>
          <w:highlight w:val="none"/>
          <w:lang w:val="en-US" w:eastAsia="zh-CN"/>
        </w:rPr>
        <w:t>128263.37</w:t>
      </w:r>
      <w:r>
        <w:rPr>
          <w:rFonts w:hint="eastAsia" w:ascii="仿宋_GB2312" w:hAnsi="ˎ̥" w:eastAsia="仿宋_GB2312"/>
          <w:color w:val="000000"/>
          <w:sz w:val="32"/>
          <w:szCs w:val="32"/>
          <w:highlight w:val="none"/>
        </w:rPr>
        <w:t>万元。与2021年度相比，财政拨款收入、支出各增加</w:t>
      </w:r>
      <w:r>
        <w:rPr>
          <w:rFonts w:hint="eastAsia" w:ascii="仿宋_GB2312" w:hAnsi="ˎ̥" w:eastAsia="仿宋_GB2312"/>
          <w:color w:val="000000"/>
          <w:sz w:val="32"/>
          <w:szCs w:val="32"/>
          <w:highlight w:val="none"/>
          <w:lang w:val="en-US" w:eastAsia="zh-CN"/>
        </w:rPr>
        <w:t>101488.58</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379</w:t>
      </w:r>
      <w:r>
        <w:rPr>
          <w:rFonts w:hint="eastAsia" w:ascii="仿宋_GB2312" w:hAnsi="ˎ̥" w:eastAsia="仿宋_GB2312"/>
          <w:color w:val="000000"/>
          <w:sz w:val="32"/>
          <w:szCs w:val="32"/>
          <w:highlight w:val="none"/>
        </w:rPr>
        <w:t>%。主要原因：一是</w:t>
      </w:r>
      <w:r>
        <w:rPr>
          <w:rFonts w:hint="eastAsia" w:ascii="仿宋_GB2312" w:hAnsi="ˎ̥" w:eastAsia="仿宋_GB2312"/>
          <w:color w:val="auto"/>
          <w:sz w:val="32"/>
          <w:szCs w:val="32"/>
          <w:highlight w:val="none"/>
          <w:lang w:val="en-US" w:eastAsia="zh-CN"/>
        </w:rPr>
        <w:t>疫情防控支出增加；二是</w:t>
      </w:r>
      <w:r>
        <w:rPr>
          <w:rFonts w:hint="eastAsia" w:ascii="仿宋_GB2312" w:hAnsi="ˎ̥" w:eastAsia="仿宋_GB2312"/>
          <w:color w:val="000000"/>
          <w:sz w:val="32"/>
          <w:szCs w:val="32"/>
          <w:highlight w:val="none"/>
          <w:lang w:val="en-US" w:eastAsia="zh-CN"/>
        </w:rPr>
        <w:t>卫生健康支出增加</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val="en-US" w:eastAsia="zh-CN"/>
        </w:rPr>
        <w:t>三</w:t>
      </w:r>
      <w:r>
        <w:rPr>
          <w:rFonts w:hint="eastAsia" w:ascii="仿宋_GB2312" w:hAnsi="ˎ̥" w:eastAsia="仿宋_GB2312"/>
          <w:color w:val="000000"/>
          <w:sz w:val="32"/>
          <w:szCs w:val="32"/>
          <w:highlight w:val="none"/>
        </w:rPr>
        <w:t>是</w:t>
      </w:r>
      <w:r>
        <w:rPr>
          <w:rFonts w:hint="eastAsia" w:ascii="仿宋_GB2312" w:hAnsi="ˎ̥" w:eastAsia="仿宋_GB2312"/>
          <w:color w:val="000000"/>
          <w:sz w:val="32"/>
          <w:szCs w:val="32"/>
          <w:highlight w:val="none"/>
          <w:lang w:val="en-US" w:eastAsia="zh-CN"/>
        </w:rPr>
        <w:t>城乡社区支出增加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1.49</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highlight w:val="none"/>
          <w:lang w:val="en-US" w:eastAsia="zh-CN"/>
        </w:rPr>
        <w:t>卫生健康支出</w:t>
      </w:r>
      <w:r>
        <w:rPr>
          <w:rFonts w:hint="eastAsia" w:ascii="仿宋_GB2312" w:hAnsi="ˎ̥" w:eastAsia="仿宋_GB2312"/>
          <w:color w:val="000000"/>
          <w:sz w:val="32"/>
          <w:szCs w:val="32"/>
          <w:highlight w:val="none"/>
        </w:rPr>
        <w:t>，较2021年度决算数减少</w:t>
      </w:r>
      <w:r>
        <w:rPr>
          <w:rFonts w:hint="eastAsia" w:ascii="仿宋_GB2312" w:hAnsi="ˎ̥" w:eastAsia="仿宋_GB2312"/>
          <w:color w:val="000000"/>
          <w:sz w:val="32"/>
          <w:szCs w:val="32"/>
          <w:highlight w:val="none"/>
          <w:lang w:val="en-US" w:eastAsia="zh-CN"/>
        </w:rPr>
        <w:t>1956.24</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99.9</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卫生健康支出、城乡社区支出及其他支出减少</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1.49</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highlight w:val="none"/>
          <w:lang w:val="en-US" w:eastAsia="zh-CN"/>
        </w:rPr>
        <w:t>卫生健康支出</w:t>
      </w:r>
      <w:r>
        <w:rPr>
          <w:rFonts w:hint="eastAsia" w:ascii="仿宋_GB2312" w:hAnsi="ˎ̥" w:eastAsia="仿宋_GB2312"/>
          <w:color w:val="000000"/>
          <w:sz w:val="32"/>
          <w:szCs w:val="32"/>
          <w:highlight w:val="none"/>
        </w:rPr>
        <w:t>，较2021年度年末数减少</w:t>
      </w:r>
      <w:r>
        <w:rPr>
          <w:rFonts w:hint="eastAsia" w:ascii="仿宋_GB2312" w:hAnsi="ˎ̥" w:eastAsia="仿宋_GB2312"/>
          <w:color w:val="000000"/>
          <w:sz w:val="32"/>
          <w:szCs w:val="32"/>
          <w:highlight w:val="none"/>
          <w:lang w:val="en-US" w:eastAsia="zh-CN"/>
        </w:rPr>
        <w:t>0.75</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33.5</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卫生健康支出、城乡社区支出及其他支出减少</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5" w:name="_Toc13694_WPSOffice_Level2"/>
      <w:bookmarkStart w:id="86" w:name="_Toc17398_WPSOffice_Level2"/>
      <w:bookmarkStart w:id="87" w:name="_Toc21737_WPSOffice_Level2"/>
      <w:bookmarkStart w:id="88" w:name="_Toc9989_WPSOffice_Level2"/>
      <w:bookmarkStart w:id="89" w:name="_Toc19665_WPSOffice_Level2"/>
      <w:bookmarkStart w:id="90" w:name="_Toc23005_WPSOffice_Level2"/>
      <w:r>
        <w:rPr>
          <w:rFonts w:hint="eastAsia" w:ascii="楷体" w:hAnsi="楷体" w:eastAsia="楷体" w:cs="楷体"/>
          <w:color w:val="000000"/>
          <w:sz w:val="32"/>
          <w:szCs w:val="32"/>
          <w:highlight w:val="none"/>
        </w:rPr>
        <w:t>（一）一般公共预算财政拨款支出决算总体情况</w:t>
      </w:r>
      <w:bookmarkEnd w:id="85"/>
      <w:bookmarkEnd w:id="86"/>
      <w:r>
        <w:rPr>
          <w:rFonts w:hint="eastAsia" w:ascii="楷体" w:hAnsi="楷体" w:eastAsia="楷体" w:cs="楷体"/>
          <w:color w:val="000000"/>
          <w:sz w:val="32"/>
          <w:szCs w:val="32"/>
          <w:highlight w:val="none"/>
        </w:rPr>
        <w:t>。</w:t>
      </w:r>
      <w:bookmarkEnd w:id="87"/>
      <w:bookmarkEnd w:id="88"/>
      <w:bookmarkEnd w:id="89"/>
      <w:bookmarkEnd w:id="9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105400.73</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82.2</w:t>
      </w:r>
      <w:r>
        <w:rPr>
          <w:rFonts w:hint="eastAsia" w:ascii="仿宋_GB2312" w:hAnsi="ˎ̥" w:eastAsia="仿宋_GB2312"/>
          <w:color w:val="000000"/>
          <w:sz w:val="32"/>
          <w:szCs w:val="32"/>
          <w:highlight w:val="none"/>
        </w:rPr>
        <w:t>%。与2021年度相比，一般公共预算财政拨款支出增加</w:t>
      </w:r>
      <w:r>
        <w:rPr>
          <w:rFonts w:hint="eastAsia" w:ascii="仿宋_GB2312" w:hAnsi="ˎ̥" w:eastAsia="仿宋_GB2312"/>
          <w:color w:val="000000"/>
          <w:sz w:val="32"/>
          <w:szCs w:val="32"/>
          <w:highlight w:val="none"/>
          <w:lang w:val="en-US" w:eastAsia="zh-CN"/>
        </w:rPr>
        <w:t>93400.45</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778.3</w:t>
      </w:r>
      <w:r>
        <w:rPr>
          <w:rFonts w:hint="eastAsia" w:ascii="仿宋_GB2312" w:hAnsi="ˎ̥" w:eastAsia="仿宋_GB2312"/>
          <w:color w:val="000000"/>
          <w:sz w:val="32"/>
          <w:szCs w:val="32"/>
          <w:highlight w:val="none"/>
        </w:rPr>
        <w:t>%，主要原因是一是</w:t>
      </w:r>
      <w:r>
        <w:rPr>
          <w:rFonts w:hint="eastAsia" w:ascii="仿宋_GB2312" w:hAnsi="ˎ̥" w:eastAsia="仿宋_GB2312"/>
          <w:color w:val="000000"/>
          <w:sz w:val="32"/>
          <w:szCs w:val="32"/>
          <w:highlight w:val="none"/>
          <w:lang w:val="en-US" w:eastAsia="zh-CN"/>
        </w:rPr>
        <w:t>卫生健康支出增加</w:t>
      </w:r>
      <w:r>
        <w:rPr>
          <w:rFonts w:hint="eastAsia" w:ascii="仿宋_GB2312" w:hAnsi="ˎ̥" w:eastAsia="仿宋_GB2312"/>
          <w:color w:val="000000"/>
          <w:sz w:val="32"/>
          <w:szCs w:val="32"/>
          <w:highlight w:val="none"/>
        </w:rPr>
        <w:t>；二是</w:t>
      </w:r>
      <w:r>
        <w:rPr>
          <w:rFonts w:hint="eastAsia" w:ascii="仿宋_GB2312" w:hAnsi="ˎ̥" w:eastAsia="仿宋_GB2312"/>
          <w:color w:val="000000"/>
          <w:sz w:val="32"/>
          <w:szCs w:val="32"/>
          <w:highlight w:val="none"/>
          <w:lang w:val="en-US" w:eastAsia="zh-CN"/>
        </w:rPr>
        <w:t>城乡社区支出增加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91" w:name="_Toc2711_WPSOffice_Level2"/>
      <w:bookmarkStart w:id="92" w:name="_Toc18793_WPSOffice_Level2"/>
      <w:bookmarkStart w:id="93" w:name="_Toc19535_WPSOffice_Level2"/>
      <w:bookmarkStart w:id="94" w:name="_Toc23864_WPSOffice_Level2"/>
      <w:bookmarkStart w:id="95" w:name="_Toc27767_WPSOffice_Level2"/>
      <w:bookmarkStart w:id="96" w:name="_Toc19075_WPSOffice_Level2"/>
      <w:r>
        <w:rPr>
          <w:rFonts w:hint="eastAsia" w:ascii="楷体" w:hAnsi="楷体" w:eastAsia="楷体" w:cs="楷体"/>
          <w:color w:val="000000"/>
          <w:sz w:val="32"/>
          <w:szCs w:val="32"/>
          <w:highlight w:val="none"/>
        </w:rPr>
        <w:t>（二）一般公共预算财政拨款支出决算结构情况</w:t>
      </w:r>
      <w:bookmarkEnd w:id="91"/>
      <w:bookmarkEnd w:id="92"/>
      <w:r>
        <w:rPr>
          <w:rFonts w:hint="eastAsia" w:ascii="楷体" w:hAnsi="楷体" w:eastAsia="楷体" w:cs="楷体"/>
          <w:color w:val="000000"/>
          <w:sz w:val="32"/>
          <w:szCs w:val="32"/>
          <w:highlight w:val="none"/>
        </w:rPr>
        <w:t>。</w:t>
      </w:r>
      <w:bookmarkEnd w:id="93"/>
      <w:bookmarkEnd w:id="94"/>
      <w:bookmarkEnd w:id="95"/>
      <w:bookmarkEnd w:id="9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105400.73</w:t>
      </w:r>
      <w:r>
        <w:rPr>
          <w:rFonts w:hint="eastAsia" w:ascii="仿宋_GB2312" w:hAnsi="ˎ̥" w:eastAsia="仿宋_GB2312"/>
          <w:color w:val="000000"/>
          <w:sz w:val="32"/>
          <w:szCs w:val="32"/>
          <w:highlight w:val="none"/>
        </w:rPr>
        <w:t>万元，主要用于以下方面：</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282.53</w:t>
      </w:r>
      <w:r>
        <w:rPr>
          <w:rFonts w:hint="eastAsia" w:ascii="仿宋_GB2312" w:hAnsi="ˎ̥" w:eastAsia="仿宋_GB2312"/>
          <w:sz w:val="32"/>
          <w:szCs w:val="32"/>
        </w:rPr>
        <w:t>万元，占</w:t>
      </w:r>
      <w:r>
        <w:rPr>
          <w:rFonts w:hint="eastAsia" w:ascii="仿宋_GB2312" w:hAnsi="ˎ̥" w:eastAsia="仿宋_GB2312"/>
          <w:sz w:val="32"/>
          <w:szCs w:val="32"/>
          <w:lang w:val="en-US" w:eastAsia="zh-CN"/>
        </w:rPr>
        <w:t>0.3</w:t>
      </w:r>
      <w:r>
        <w:rPr>
          <w:rFonts w:hint="eastAsia" w:ascii="仿宋_GB2312" w:hAnsi="ˎ̥" w:eastAsia="仿宋_GB2312"/>
          <w:sz w:val="32"/>
          <w:szCs w:val="32"/>
        </w:rPr>
        <w:t>%；</w:t>
      </w:r>
      <w:r>
        <w:rPr>
          <w:rFonts w:hint="eastAsia" w:ascii="仿宋_GB2312" w:hAnsi="ˎ̥" w:eastAsia="仿宋_GB2312"/>
          <w:b/>
          <w:sz w:val="32"/>
          <w:szCs w:val="32"/>
        </w:rPr>
        <w:t>卫生健康（类）</w:t>
      </w:r>
      <w:r>
        <w:rPr>
          <w:rFonts w:hint="eastAsia" w:ascii="仿宋_GB2312" w:hAnsi="ˎ̥" w:eastAsia="仿宋_GB2312"/>
          <w:sz w:val="32"/>
          <w:szCs w:val="32"/>
        </w:rPr>
        <w:t>支出</w:t>
      </w:r>
      <w:r>
        <w:rPr>
          <w:rFonts w:hint="eastAsia" w:ascii="仿宋_GB2312" w:hAnsi="ˎ̥" w:eastAsia="仿宋_GB2312"/>
          <w:sz w:val="32"/>
          <w:szCs w:val="32"/>
          <w:lang w:val="en-US" w:eastAsia="zh-CN"/>
        </w:rPr>
        <w:t>104214.87</w:t>
      </w:r>
      <w:r>
        <w:rPr>
          <w:rFonts w:hint="eastAsia" w:ascii="仿宋_GB2312" w:hAnsi="ˎ̥" w:eastAsia="仿宋_GB2312"/>
          <w:sz w:val="32"/>
          <w:szCs w:val="32"/>
        </w:rPr>
        <w:t>万元，占</w:t>
      </w:r>
      <w:r>
        <w:rPr>
          <w:rFonts w:hint="eastAsia" w:ascii="仿宋_GB2312" w:hAnsi="ˎ̥" w:eastAsia="仿宋_GB2312"/>
          <w:sz w:val="32"/>
          <w:szCs w:val="32"/>
          <w:lang w:val="en-US" w:eastAsia="zh-CN"/>
        </w:rPr>
        <w:t>98.9</w:t>
      </w:r>
      <w:r>
        <w:rPr>
          <w:rFonts w:hint="eastAsia" w:ascii="仿宋_GB2312" w:hAnsi="ˎ̥" w:eastAsia="仿宋_GB2312"/>
          <w:sz w:val="32"/>
          <w:szCs w:val="32"/>
        </w:rPr>
        <w:t>%；</w:t>
      </w:r>
      <w:r>
        <w:rPr>
          <w:rFonts w:hint="eastAsia" w:ascii="仿宋_GB2312" w:hAnsi="ˎ̥" w:eastAsia="仿宋_GB2312"/>
          <w:sz w:val="32"/>
          <w:szCs w:val="32"/>
          <w:lang w:val="en-US" w:eastAsia="zh-CN"/>
        </w:rPr>
        <w:t>农林水</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800</w:t>
      </w:r>
      <w:r>
        <w:rPr>
          <w:rFonts w:hint="eastAsia" w:ascii="仿宋_GB2312" w:hAnsi="ˎ̥" w:eastAsia="仿宋_GB2312"/>
          <w:sz w:val="32"/>
          <w:szCs w:val="32"/>
        </w:rPr>
        <w:t>万元，占</w:t>
      </w:r>
      <w:r>
        <w:rPr>
          <w:rFonts w:hint="eastAsia" w:ascii="仿宋_GB2312" w:hAnsi="ˎ̥" w:eastAsia="仿宋_GB2312"/>
          <w:sz w:val="32"/>
          <w:szCs w:val="32"/>
          <w:lang w:val="en-US" w:eastAsia="zh-CN"/>
        </w:rPr>
        <w:t>0.7</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103.33</w:t>
      </w:r>
      <w:r>
        <w:rPr>
          <w:rFonts w:hint="eastAsia" w:ascii="仿宋_GB2312" w:hAnsi="ˎ̥" w:eastAsia="仿宋_GB2312"/>
          <w:sz w:val="32"/>
          <w:szCs w:val="32"/>
        </w:rPr>
        <w:t>万元，占</w:t>
      </w:r>
      <w:r>
        <w:rPr>
          <w:rFonts w:hint="eastAsia" w:ascii="仿宋_GB2312" w:hAnsi="ˎ̥" w:eastAsia="仿宋_GB2312"/>
          <w:sz w:val="32"/>
          <w:szCs w:val="32"/>
          <w:lang w:val="en-US" w:eastAsia="zh-CN"/>
        </w:rPr>
        <w:t>0.1</w:t>
      </w:r>
      <w:r>
        <w:rPr>
          <w:rFonts w:hint="eastAsia" w:ascii="仿宋_GB2312" w:hAnsi="ˎ̥" w:eastAsia="仿宋_GB2312"/>
          <w:sz w:val="32"/>
          <w:szCs w:val="32"/>
        </w:rPr>
        <w:t>%</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97" w:name="_Toc9502_WPSOffice_Level2"/>
      <w:bookmarkStart w:id="98" w:name="_Toc21701_WPSOffice_Level2"/>
      <w:bookmarkStart w:id="99" w:name="_Toc29364_WPSOffice_Level2"/>
      <w:bookmarkStart w:id="100" w:name="_Toc22318_WPSOffice_Level2"/>
      <w:bookmarkStart w:id="101" w:name="_Toc15415_WPSOffice_Level2"/>
      <w:bookmarkStart w:id="102" w:name="_Toc25136_WPSOffice_Level2"/>
      <w:r>
        <w:rPr>
          <w:rFonts w:hint="eastAsia" w:ascii="楷体" w:hAnsi="楷体" w:eastAsia="楷体" w:cs="楷体"/>
          <w:color w:val="000000"/>
          <w:sz w:val="32"/>
          <w:szCs w:val="32"/>
          <w:highlight w:val="none"/>
        </w:rPr>
        <w:t>（三）一般公共预算财政拨款支出决算具体情况。</w:t>
      </w:r>
      <w:bookmarkEnd w:id="97"/>
      <w:bookmarkEnd w:id="98"/>
      <w:bookmarkEnd w:id="99"/>
      <w:bookmarkEnd w:id="100"/>
      <w:bookmarkEnd w:id="101"/>
      <w:bookmarkEnd w:id="10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2022年度一般公共预算财政拨款支出年初预算为</w:t>
      </w:r>
      <w:r>
        <w:rPr>
          <w:rFonts w:hint="eastAsia" w:ascii="仿宋_GB2312" w:hAnsi="ˎ̥" w:eastAsia="仿宋_GB2312"/>
          <w:color w:val="000000"/>
          <w:sz w:val="32"/>
          <w:szCs w:val="32"/>
          <w:highlight w:val="none"/>
          <w:lang w:val="en-US" w:eastAsia="zh-CN"/>
        </w:rPr>
        <w:t>15570.05</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105400.73</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%。其中：</w:t>
      </w:r>
    </w:p>
    <w:p>
      <w:pPr>
        <w:tabs>
          <w:tab w:val="left" w:pos="709"/>
        </w:tabs>
        <w:ind w:firstLine="640" w:firstLineChars="200"/>
        <w:rPr>
          <w:rFonts w:hint="eastAsia" w:ascii="仿宋_GB2312" w:hAnsi="ˎ̥" w:eastAsia="仿宋_GB2312"/>
          <w:sz w:val="32"/>
          <w:szCs w:val="32"/>
        </w:rPr>
      </w:pPr>
      <w:r>
        <w:rPr>
          <w:rFonts w:hint="eastAsia" w:ascii="仿宋_GB2312" w:hAnsi="ˎ̥" w:eastAsia="仿宋_GB2312"/>
          <w:sz w:val="32"/>
          <w:szCs w:val="32"/>
        </w:rPr>
        <w:t>1.</w:t>
      </w:r>
      <w:r>
        <w:rPr>
          <w:rFonts w:hint="eastAsia" w:ascii="仿宋_GB2312" w:hAnsi="ˎ̥" w:eastAsia="仿宋_GB2312"/>
          <w:b/>
          <w:sz w:val="32"/>
          <w:szCs w:val="32"/>
        </w:rPr>
        <w:t>社会保障和就业（类）行政事业单位养老（款）行政单位离退休（项）。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34.28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38.35</w:t>
      </w:r>
      <w:r>
        <w:rPr>
          <w:rFonts w:hint="eastAsia" w:ascii="仿宋_GB2312" w:hAnsi="ˎ̥" w:eastAsia="仿宋_GB2312"/>
          <w:sz w:val="32"/>
          <w:szCs w:val="32"/>
        </w:rPr>
        <w:t>万元，完成年初预算的100%。决算数大于预算数的主要原因：人员变动。</w:t>
      </w:r>
    </w:p>
    <w:p>
      <w:pPr>
        <w:tabs>
          <w:tab w:val="left" w:pos="709"/>
        </w:tabs>
        <w:ind w:firstLine="640" w:firstLineChars="200"/>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b/>
          <w:sz w:val="32"/>
          <w:szCs w:val="32"/>
        </w:rPr>
        <w:t xml:space="preserve"> 社会保障和就业（类）行政事业单位养老（款）机关事业单位基本养老保险缴费（项）。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79.62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107.59</w:t>
      </w:r>
      <w:r>
        <w:rPr>
          <w:rFonts w:hint="eastAsia" w:ascii="仿宋_GB2312" w:hAnsi="ˎ̥" w:eastAsia="仿宋_GB2312"/>
          <w:sz w:val="32"/>
          <w:szCs w:val="32"/>
        </w:rPr>
        <w:t>万元，完成年初预算的100%。决算数大于预算数的主要原因：人员变动。</w:t>
      </w:r>
    </w:p>
    <w:p>
      <w:pPr>
        <w:tabs>
          <w:tab w:val="left" w:pos="709"/>
        </w:tabs>
        <w:ind w:firstLine="640" w:firstLineChars="200"/>
        <w:rPr>
          <w:rFonts w:hint="eastAsia" w:ascii="仿宋_GB2312" w:hAnsi="ˎ̥" w:eastAsia="仿宋_GB2312"/>
          <w:b/>
          <w:sz w:val="32"/>
          <w:szCs w:val="32"/>
        </w:rPr>
      </w:pPr>
      <w:r>
        <w:rPr>
          <w:rFonts w:hint="eastAsia" w:ascii="仿宋_GB2312" w:hAnsi="ˎ̥" w:eastAsia="仿宋_GB2312"/>
          <w:sz w:val="32"/>
          <w:szCs w:val="32"/>
        </w:rPr>
        <w:t>3.</w:t>
      </w:r>
      <w:r>
        <w:rPr>
          <w:rFonts w:hint="eastAsia" w:ascii="仿宋_GB2312" w:hAnsi="ˎ̥" w:eastAsia="仿宋_GB2312"/>
          <w:b/>
          <w:sz w:val="32"/>
          <w:szCs w:val="32"/>
        </w:rPr>
        <w:t xml:space="preserve"> 社会保障和就业（类）行政事业单位养老（款）</w:t>
      </w:r>
      <w:r>
        <w:rPr>
          <w:rFonts w:hint="eastAsia" w:ascii="仿宋_GB2312" w:hAnsi="ˎ̥" w:eastAsia="仿宋_GB2312"/>
          <w:b/>
          <w:sz w:val="32"/>
          <w:szCs w:val="32"/>
          <w:lang w:val="en-US" w:eastAsia="zh-CN"/>
        </w:rPr>
        <w:t>机关事业单位职业年金缴费</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w:t>
      </w:r>
      <w:r>
        <w:rPr>
          <w:rFonts w:hint="eastAsia" w:ascii="仿宋_GB2312" w:hAnsi="ˎ̥" w:eastAsia="仿宋_GB2312"/>
          <w:sz w:val="32"/>
          <w:szCs w:val="32"/>
        </w:rPr>
        <w:t>0万元，支出决算为</w:t>
      </w:r>
      <w:r>
        <w:rPr>
          <w:rFonts w:hint="eastAsia" w:ascii="仿宋_GB2312" w:hAnsi="ˎ̥" w:eastAsia="仿宋_GB2312"/>
          <w:sz w:val="32"/>
          <w:szCs w:val="32"/>
          <w:lang w:val="en-US" w:eastAsia="zh-CN"/>
        </w:rPr>
        <w:t>136.60</w:t>
      </w:r>
      <w:r>
        <w:rPr>
          <w:rFonts w:hint="eastAsia" w:ascii="仿宋_GB2312" w:hAnsi="ˎ̥" w:eastAsia="仿宋_GB2312"/>
          <w:sz w:val="32"/>
          <w:szCs w:val="32"/>
        </w:rPr>
        <w:t>万元，完成年初预算的100%。决算数大于预算数的主要原因：人员变动。</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4.</w:t>
      </w:r>
      <w:r>
        <w:rPr>
          <w:rFonts w:hint="eastAsia" w:ascii="仿宋_GB2312" w:hAnsi="ˎ̥" w:eastAsia="仿宋_GB2312"/>
          <w:b/>
          <w:sz w:val="32"/>
          <w:szCs w:val="32"/>
        </w:rPr>
        <w:t xml:space="preserve"> 卫生健康（类）卫生健康管理事务（款）行政运行（项）。</w:t>
      </w:r>
    </w:p>
    <w:p>
      <w:pPr>
        <w:ind w:firstLine="640" w:firstLineChars="200"/>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992.66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833.45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84</w:t>
      </w:r>
      <w:r>
        <w:rPr>
          <w:rFonts w:hint="eastAsia" w:ascii="仿宋_GB2312" w:hAnsi="ˎ̥" w:eastAsia="仿宋_GB2312"/>
          <w:sz w:val="32"/>
          <w:szCs w:val="32"/>
        </w:rPr>
        <w:t>%。决算数小于预算数的主要原因：落实政府过紧日子的要求。</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5.</w:t>
      </w:r>
      <w:r>
        <w:rPr>
          <w:rFonts w:hint="eastAsia" w:ascii="仿宋_GB2312" w:hAnsi="ˎ̥" w:eastAsia="仿宋_GB2312"/>
          <w:b/>
          <w:sz w:val="32"/>
          <w:szCs w:val="32"/>
        </w:rPr>
        <w:t xml:space="preserve"> 卫生健康（类）卫生健康管理事务（款）一般行政管理事务（项）。</w:t>
      </w:r>
    </w:p>
    <w:p>
      <w:pPr>
        <w:ind w:firstLine="640" w:firstLineChars="200"/>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142.16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84.51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59.4</w:t>
      </w:r>
      <w:r>
        <w:rPr>
          <w:rFonts w:hint="eastAsia" w:ascii="仿宋_GB2312" w:hAnsi="ˎ̥" w:eastAsia="仿宋_GB2312"/>
          <w:sz w:val="32"/>
          <w:szCs w:val="32"/>
        </w:rPr>
        <w:t>%。决算数小于预算数的主要原因：落实政府过紧日子的要求。</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6.</w:t>
      </w:r>
      <w:r>
        <w:rPr>
          <w:rFonts w:hint="eastAsia" w:ascii="仿宋_GB2312" w:hAnsi="ˎ̥" w:eastAsia="仿宋_GB2312"/>
          <w:b/>
          <w:sz w:val="32"/>
          <w:szCs w:val="32"/>
        </w:rPr>
        <w:t xml:space="preserve"> 卫生健康（类）卫生健康管理事务（款）其他卫生健康管理事务（项）。</w:t>
      </w:r>
    </w:p>
    <w:p>
      <w:pPr>
        <w:ind w:firstLine="640" w:firstLineChars="200"/>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919.24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706.56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76.9</w:t>
      </w:r>
      <w:r>
        <w:rPr>
          <w:rFonts w:hint="eastAsia" w:ascii="仿宋_GB2312" w:hAnsi="ˎ̥" w:eastAsia="仿宋_GB2312"/>
          <w:sz w:val="32"/>
          <w:szCs w:val="32"/>
        </w:rPr>
        <w:t>%。决算数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于预算数的主要原因：落实政府过紧日子的要求。</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7.</w:t>
      </w:r>
      <w:r>
        <w:rPr>
          <w:rFonts w:hint="eastAsia" w:ascii="仿宋_GB2312" w:hAnsi="ˎ̥" w:eastAsia="仿宋_GB2312"/>
          <w:b/>
          <w:sz w:val="32"/>
          <w:szCs w:val="32"/>
        </w:rPr>
        <w:t xml:space="preserve"> 卫生健康（类）公立医院（款）综合医院（项）。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3855.40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92.71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2.4</w:t>
      </w:r>
      <w:r>
        <w:rPr>
          <w:rFonts w:hint="eastAsia" w:ascii="仿宋_GB2312" w:hAnsi="ˎ̥" w:eastAsia="仿宋_GB2312"/>
          <w:sz w:val="32"/>
          <w:szCs w:val="32"/>
        </w:rPr>
        <w:t>%。决算数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于预算数的主要原因：落实政府过紧日子的要求。</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8.</w:t>
      </w:r>
      <w:r>
        <w:rPr>
          <w:rFonts w:hint="eastAsia" w:ascii="仿宋_GB2312" w:hAnsi="ˎ̥" w:eastAsia="仿宋_GB2312"/>
          <w:b/>
          <w:sz w:val="32"/>
          <w:szCs w:val="32"/>
        </w:rPr>
        <w:t xml:space="preserve"> 卫生健康（类）公立医院（款）其他公立医院（项）。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94.99</w:t>
      </w:r>
      <w:r>
        <w:rPr>
          <w:rFonts w:hint="eastAsia" w:ascii="仿宋_GB2312" w:hAnsi="ˎ̥" w:eastAsia="仿宋_GB2312"/>
          <w:sz w:val="32"/>
          <w:szCs w:val="32"/>
        </w:rPr>
        <w:t>万元，完成年初预算的100%。决算数大于预算数的主要原因：追加项目经费。</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9.</w:t>
      </w:r>
      <w:r>
        <w:rPr>
          <w:rFonts w:hint="eastAsia" w:ascii="仿宋_GB2312" w:hAnsi="ˎ̥" w:eastAsia="仿宋_GB2312"/>
          <w:b/>
          <w:sz w:val="32"/>
          <w:szCs w:val="32"/>
        </w:rPr>
        <w:t>卫生健康（类）基层医院卫生机构（款）</w:t>
      </w:r>
      <w:r>
        <w:rPr>
          <w:rFonts w:hint="eastAsia" w:ascii="仿宋_GB2312" w:hAnsi="ˎ̥" w:eastAsia="仿宋_GB2312"/>
          <w:b/>
          <w:sz w:val="32"/>
          <w:szCs w:val="32"/>
          <w:lang w:val="en-US" w:eastAsia="zh-CN"/>
        </w:rPr>
        <w:t>城市社区卫生机构</w:t>
      </w:r>
      <w:r>
        <w:rPr>
          <w:rFonts w:hint="eastAsia" w:ascii="仿宋_GB2312" w:hAnsi="ˎ̥" w:eastAsia="仿宋_GB2312"/>
          <w:b/>
          <w:sz w:val="32"/>
          <w:szCs w:val="32"/>
        </w:rPr>
        <w:t>（项）。</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134.38</w:t>
      </w:r>
      <w:r>
        <w:rPr>
          <w:rFonts w:hint="eastAsia" w:ascii="仿宋_GB2312" w:hAnsi="ˎ̥" w:eastAsia="仿宋_GB2312"/>
          <w:sz w:val="32"/>
          <w:szCs w:val="32"/>
        </w:rPr>
        <w:t>万元，完成年初预算的100%。决算数大于预算数的主要原因：年初未做预算。</w:t>
      </w:r>
      <w:r>
        <w:rPr>
          <w:rFonts w:hint="eastAsia" w:ascii="仿宋_GB2312" w:hAnsi="ˎ̥" w:eastAsia="仿宋_GB2312"/>
          <w:b/>
          <w:sz w:val="32"/>
          <w:szCs w:val="32"/>
        </w:rPr>
        <w:t xml:space="preserve"> </w:t>
      </w:r>
    </w:p>
    <w:p>
      <w:pPr>
        <w:tabs>
          <w:tab w:val="left" w:pos="709"/>
          <w:tab w:val="left" w:pos="851"/>
        </w:tabs>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10.</w:t>
      </w:r>
      <w:r>
        <w:rPr>
          <w:rFonts w:hint="eastAsia" w:ascii="仿宋_GB2312" w:hAnsi="ˎ̥" w:eastAsia="仿宋_GB2312"/>
          <w:b/>
          <w:sz w:val="32"/>
          <w:szCs w:val="32"/>
        </w:rPr>
        <w:t>卫生健康（类）基层医院卫生机构（款）乡镇卫生院（项）。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800</w:t>
      </w:r>
      <w:r>
        <w:rPr>
          <w:rFonts w:hint="eastAsia" w:ascii="仿宋_GB2312" w:hAnsi="ˎ̥" w:eastAsia="仿宋_GB2312"/>
          <w:sz w:val="32"/>
          <w:szCs w:val="32"/>
        </w:rPr>
        <w:t>万元，完成年初预算的100%。决算数大于预算数的主要原因：年初未做预算。</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1</w:t>
      </w:r>
      <w:r>
        <w:rPr>
          <w:rFonts w:hint="eastAsia" w:ascii="仿宋_GB2312" w:hAnsi="ˎ̥" w:eastAsia="仿宋_GB2312"/>
          <w:sz w:val="32"/>
          <w:szCs w:val="32"/>
        </w:rPr>
        <w:t>.</w:t>
      </w:r>
      <w:r>
        <w:rPr>
          <w:rFonts w:hint="eastAsia" w:ascii="仿宋_GB2312" w:hAnsi="ˎ̥" w:eastAsia="仿宋_GB2312"/>
          <w:b/>
          <w:sz w:val="32"/>
          <w:szCs w:val="32"/>
        </w:rPr>
        <w:t xml:space="preserve"> 卫生健康（类）公共卫生（款）重大公共卫生服务（项）。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1248.50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11.41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0.9</w:t>
      </w:r>
      <w:r>
        <w:rPr>
          <w:rFonts w:hint="eastAsia" w:ascii="仿宋_GB2312" w:hAnsi="ˎ̥" w:eastAsia="仿宋_GB2312"/>
          <w:sz w:val="32"/>
          <w:szCs w:val="32"/>
        </w:rPr>
        <w:t>%。决算数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w:t>
      </w:r>
      <w:r>
        <w:rPr>
          <w:rFonts w:hint="eastAsia" w:ascii="仿宋_GB2312" w:hAnsi="ˎ̥" w:eastAsia="仿宋_GB2312" w:cs="宋体"/>
          <w:kern w:val="0"/>
          <w:sz w:val="32"/>
          <w:szCs w:val="32"/>
          <w:lang w:val="en-US" w:eastAsia="zh-CN"/>
        </w:rPr>
        <w:t>财政直接划转指标</w:t>
      </w:r>
      <w:r>
        <w:rPr>
          <w:rFonts w:hint="eastAsia" w:ascii="仿宋_GB2312" w:hAnsi="ˎ̥" w:eastAsia="仿宋_GB2312"/>
          <w:sz w:val="32"/>
          <w:szCs w:val="32"/>
        </w:rPr>
        <w:t>。</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2</w:t>
      </w:r>
      <w:r>
        <w:rPr>
          <w:rFonts w:hint="eastAsia" w:ascii="仿宋_GB2312" w:hAnsi="ˎ̥" w:eastAsia="仿宋_GB2312"/>
          <w:sz w:val="32"/>
          <w:szCs w:val="32"/>
        </w:rPr>
        <w:t>.</w:t>
      </w:r>
      <w:r>
        <w:rPr>
          <w:rFonts w:hint="eastAsia" w:ascii="仿宋_GB2312" w:hAnsi="ˎ̥" w:eastAsia="仿宋_GB2312"/>
          <w:b/>
          <w:sz w:val="32"/>
          <w:szCs w:val="32"/>
        </w:rPr>
        <w:t xml:space="preserve"> 卫生健康（类）公共卫生（款）突发公共卫生事件应急处理（项）。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年初预算为17</w:t>
      </w:r>
      <w:r>
        <w:rPr>
          <w:rFonts w:hint="eastAsia" w:ascii="仿宋_GB2312" w:hAnsi="ˎ̥" w:eastAsia="仿宋_GB2312"/>
          <w:sz w:val="32"/>
          <w:szCs w:val="32"/>
          <w:lang w:val="en-US" w:eastAsia="zh-CN"/>
        </w:rPr>
        <w:t>30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100471.29</w:t>
      </w:r>
      <w:r>
        <w:rPr>
          <w:rFonts w:hint="eastAsia" w:ascii="仿宋_GB2312" w:hAnsi="ˎ̥" w:eastAsia="仿宋_GB2312"/>
          <w:sz w:val="32"/>
          <w:szCs w:val="32"/>
        </w:rPr>
        <w:t>万元，完成年初预算的100%。决算数大于预算数的主要原因：</w:t>
      </w:r>
      <w:r>
        <w:rPr>
          <w:rFonts w:hint="eastAsia" w:ascii="仿宋_GB2312" w:hAnsi="ˎ̥" w:eastAsia="仿宋_GB2312"/>
          <w:sz w:val="32"/>
          <w:szCs w:val="32"/>
          <w:lang w:val="en-US" w:eastAsia="zh-CN"/>
        </w:rPr>
        <w:t>追加项目经费</w:t>
      </w:r>
      <w:r>
        <w:rPr>
          <w:rFonts w:hint="eastAsia" w:ascii="仿宋_GB2312" w:hAnsi="ˎ̥" w:eastAsia="仿宋_GB2312"/>
          <w:sz w:val="32"/>
          <w:szCs w:val="32"/>
        </w:rPr>
        <w:t>。</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b/>
          <w:sz w:val="32"/>
          <w:szCs w:val="32"/>
        </w:rPr>
        <w:t xml:space="preserve"> 卫生健康（类）公共卫生（款）其他公共卫生支出（项）。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1489.08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205.92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13.8</w:t>
      </w:r>
      <w:r>
        <w:rPr>
          <w:rFonts w:hint="eastAsia" w:ascii="仿宋_GB2312" w:hAnsi="ˎ̥" w:eastAsia="仿宋_GB2312"/>
          <w:sz w:val="32"/>
          <w:szCs w:val="32"/>
        </w:rPr>
        <w:t>%。决算数小于预算数的主要原因：落实政府过紧日子的要求。</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4</w:t>
      </w:r>
      <w:r>
        <w:rPr>
          <w:rFonts w:hint="eastAsia" w:ascii="仿宋_GB2312" w:hAnsi="ˎ̥" w:eastAsia="仿宋_GB2312"/>
          <w:sz w:val="32"/>
          <w:szCs w:val="32"/>
        </w:rPr>
        <w:t>.</w:t>
      </w:r>
      <w:r>
        <w:rPr>
          <w:rFonts w:hint="eastAsia" w:ascii="仿宋_GB2312" w:hAnsi="ˎ̥" w:eastAsia="仿宋_GB2312"/>
          <w:b/>
          <w:sz w:val="32"/>
          <w:szCs w:val="32"/>
        </w:rPr>
        <w:t xml:space="preserve"> 卫生健康（类）计划生育事务（款）计划生育服务（项）。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82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4.24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5.2</w:t>
      </w:r>
      <w:r>
        <w:rPr>
          <w:rFonts w:hint="eastAsia" w:ascii="仿宋_GB2312" w:hAnsi="ˎ̥" w:eastAsia="仿宋_GB2312"/>
          <w:sz w:val="32"/>
          <w:szCs w:val="32"/>
        </w:rPr>
        <w:t>%。决算数小于预算数的主要原因：计划生育服务项目实际发生费用减少。</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sz w:val="32"/>
          <w:szCs w:val="32"/>
          <w:lang w:val="en-US" w:eastAsia="zh-CN"/>
        </w:rPr>
        <w:t>5</w:t>
      </w:r>
      <w:r>
        <w:rPr>
          <w:rFonts w:hint="eastAsia" w:ascii="仿宋_GB2312" w:hAnsi="ˎ̥" w:eastAsia="仿宋_GB2312"/>
          <w:sz w:val="32"/>
          <w:szCs w:val="32"/>
        </w:rPr>
        <w:t>.</w:t>
      </w:r>
      <w:r>
        <w:rPr>
          <w:rFonts w:hint="eastAsia" w:ascii="仿宋_GB2312" w:hAnsi="ˎ̥" w:eastAsia="仿宋_GB2312"/>
          <w:b/>
          <w:sz w:val="32"/>
          <w:szCs w:val="32"/>
        </w:rPr>
        <w:t xml:space="preserve"> 卫生健康（类）计划生育事务（款）其他计划生育事务（项）。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23.61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33.2</w:t>
      </w:r>
      <w:r>
        <w:rPr>
          <w:rFonts w:hint="eastAsia" w:ascii="仿宋_GB2312" w:hAnsi="ˎ̥" w:eastAsia="仿宋_GB2312"/>
          <w:sz w:val="32"/>
          <w:szCs w:val="32"/>
        </w:rPr>
        <w:t>%。决算数小于预算数的主要原因：计划生育服务项目实际发生费用减少。</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16</w:t>
      </w:r>
      <w:r>
        <w:rPr>
          <w:rFonts w:hint="eastAsia" w:ascii="仿宋_GB2312" w:hAnsi="ˎ̥" w:eastAsia="仿宋_GB2312"/>
          <w:sz w:val="32"/>
          <w:szCs w:val="32"/>
        </w:rPr>
        <w:t>.</w:t>
      </w:r>
      <w:r>
        <w:rPr>
          <w:rFonts w:hint="eastAsia" w:ascii="仿宋_GB2312" w:hAnsi="ˎ̥" w:eastAsia="仿宋_GB2312"/>
          <w:b/>
          <w:sz w:val="32"/>
          <w:szCs w:val="32"/>
        </w:rPr>
        <w:t xml:space="preserve"> 卫生健康（类）行政事业单位医疗（款）行政单位医疗（项）。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42.30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38.86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91.9</w:t>
      </w:r>
      <w:r>
        <w:rPr>
          <w:rFonts w:hint="eastAsia" w:ascii="仿宋_GB2312" w:hAnsi="ˎ̥" w:eastAsia="仿宋_GB2312"/>
          <w:sz w:val="32"/>
          <w:szCs w:val="32"/>
        </w:rPr>
        <w:t>%。决算数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于预算数的主要原因：人员变动。</w:t>
      </w:r>
    </w:p>
    <w:p>
      <w:pPr>
        <w:tabs>
          <w:tab w:val="left" w:pos="709"/>
          <w:tab w:val="left" w:pos="851"/>
        </w:tabs>
        <w:ind w:firstLine="480" w:firstLineChars="150"/>
        <w:rPr>
          <w:rFonts w:hint="eastAsia" w:ascii="仿宋_GB2312" w:hAnsi="ˎ̥" w:eastAsia="仿宋_GB2312"/>
          <w:b/>
          <w:sz w:val="32"/>
          <w:szCs w:val="32"/>
        </w:rPr>
      </w:pPr>
      <w:r>
        <w:rPr>
          <w:rFonts w:hint="eastAsia" w:ascii="仿宋_GB2312" w:hAnsi="ˎ̥" w:eastAsia="仿宋_GB2312"/>
          <w:sz w:val="32"/>
          <w:szCs w:val="32"/>
        </w:rPr>
        <w:t xml:space="preserve"> </w:t>
      </w:r>
      <w:r>
        <w:rPr>
          <w:rFonts w:hint="eastAsia" w:ascii="仿宋_GB2312" w:hAnsi="ˎ̥" w:eastAsia="仿宋_GB2312"/>
          <w:sz w:val="32"/>
          <w:szCs w:val="32"/>
          <w:lang w:val="en-US" w:eastAsia="zh-CN"/>
        </w:rPr>
        <w:t>17</w:t>
      </w:r>
      <w:r>
        <w:rPr>
          <w:rFonts w:hint="eastAsia" w:ascii="仿宋_GB2312" w:hAnsi="ˎ̥" w:eastAsia="仿宋_GB2312"/>
          <w:sz w:val="32"/>
          <w:szCs w:val="32"/>
        </w:rPr>
        <w:t>.</w:t>
      </w:r>
      <w:r>
        <w:rPr>
          <w:rFonts w:hint="eastAsia" w:ascii="仿宋_GB2312" w:hAnsi="ˎ̥" w:eastAsia="仿宋_GB2312"/>
          <w:b/>
          <w:sz w:val="32"/>
          <w:szCs w:val="32"/>
        </w:rPr>
        <w:t xml:space="preserve"> 卫生健康（类）行政事业单位医疗（款）事业单位医疗（项）。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年初预算为0万元，支出决算为</w:t>
      </w:r>
      <w:r>
        <w:rPr>
          <w:rFonts w:hint="eastAsia" w:ascii="仿宋_GB2312" w:hAnsi="ˎ̥" w:eastAsia="仿宋_GB2312"/>
          <w:sz w:val="32"/>
          <w:szCs w:val="32"/>
          <w:lang w:val="en-US" w:eastAsia="zh-CN"/>
        </w:rPr>
        <w:t>8.42</w:t>
      </w:r>
      <w:r>
        <w:rPr>
          <w:rFonts w:hint="eastAsia" w:ascii="仿宋_GB2312" w:hAnsi="ˎ̥" w:eastAsia="仿宋_GB2312"/>
          <w:sz w:val="32"/>
          <w:szCs w:val="32"/>
        </w:rPr>
        <w:t>万元，完成年初预算的100%。决算数大于预算数的主要原因：人员变动。</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18</w:t>
      </w:r>
      <w:r>
        <w:rPr>
          <w:rFonts w:hint="eastAsia" w:ascii="仿宋_GB2312" w:hAnsi="ˎ̥" w:eastAsia="仿宋_GB2312"/>
          <w:sz w:val="32"/>
          <w:szCs w:val="32"/>
        </w:rPr>
        <w:t>.</w:t>
      </w:r>
      <w:r>
        <w:rPr>
          <w:rFonts w:hint="eastAsia" w:ascii="仿宋_GB2312" w:hAnsi="ˎ̥" w:eastAsia="仿宋_GB2312"/>
          <w:b/>
          <w:sz w:val="32"/>
          <w:szCs w:val="32"/>
        </w:rPr>
        <w:t xml:space="preserve"> 卫生健康（类）行政事业单位医疗（款）公务员医疗补助（项）。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103.02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125.10</w:t>
      </w:r>
      <w:r>
        <w:rPr>
          <w:rFonts w:hint="eastAsia" w:ascii="仿宋_GB2312" w:hAnsi="ˎ̥" w:eastAsia="仿宋_GB2312"/>
          <w:sz w:val="32"/>
          <w:szCs w:val="32"/>
        </w:rPr>
        <w:t>万元，完成年初预算的100%。决算数大于预算数的主要原因：人员变动。</w:t>
      </w:r>
    </w:p>
    <w:p>
      <w:pPr>
        <w:tabs>
          <w:tab w:val="left" w:pos="709"/>
          <w:tab w:val="left" w:pos="851"/>
        </w:tabs>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19</w:t>
      </w:r>
      <w:r>
        <w:rPr>
          <w:rFonts w:hint="eastAsia" w:ascii="仿宋_GB2312" w:hAnsi="ˎ̥" w:eastAsia="仿宋_GB2312"/>
          <w:sz w:val="32"/>
          <w:szCs w:val="32"/>
        </w:rPr>
        <w:t>.</w:t>
      </w:r>
      <w:r>
        <w:rPr>
          <w:rFonts w:hint="eastAsia" w:ascii="仿宋_GB2312" w:hAnsi="ˎ̥" w:eastAsia="仿宋_GB2312"/>
          <w:b/>
          <w:sz w:val="32"/>
          <w:szCs w:val="32"/>
        </w:rPr>
        <w:t xml:space="preserve"> 卫生健康（类）其他卫生健康支出（款）其他卫生健康支出（项）。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2075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579.43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27.9</w:t>
      </w:r>
      <w:r>
        <w:rPr>
          <w:rFonts w:hint="eastAsia" w:ascii="仿宋_GB2312" w:hAnsi="ˎ̥" w:eastAsia="仿宋_GB2312"/>
          <w:sz w:val="32"/>
          <w:szCs w:val="32"/>
        </w:rPr>
        <w:t>%。决算数小于预算数的主要原因：落实政府过紧日子的要求。</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rPr>
        <w:t>2</w:t>
      </w:r>
      <w:r>
        <w:rPr>
          <w:rFonts w:hint="eastAsia" w:ascii="仿宋_GB2312" w:hAnsi="ˎ̥" w:eastAsia="仿宋_GB2312"/>
          <w:b/>
          <w:sz w:val="32"/>
          <w:szCs w:val="32"/>
          <w:lang w:val="en-US" w:eastAsia="zh-CN"/>
        </w:rPr>
        <w:t>0</w:t>
      </w:r>
      <w:r>
        <w:rPr>
          <w:rFonts w:hint="eastAsia" w:ascii="仿宋_GB2312" w:hAnsi="ˎ̥" w:eastAsia="仿宋_GB2312"/>
          <w:b/>
          <w:sz w:val="32"/>
          <w:szCs w:val="32"/>
        </w:rPr>
        <w:t>.</w:t>
      </w:r>
      <w:r>
        <w:rPr>
          <w:rFonts w:hint="eastAsia" w:ascii="仿宋_GB2312" w:hAnsi="ˎ̥" w:eastAsia="仿宋_GB2312"/>
          <w:b/>
          <w:sz w:val="32"/>
          <w:szCs w:val="32"/>
          <w:lang w:val="en-US" w:eastAsia="zh-CN"/>
        </w:rPr>
        <w:t xml:space="preserve">农林水利 </w:t>
      </w:r>
      <w:r>
        <w:rPr>
          <w:rFonts w:hint="eastAsia" w:ascii="仿宋_GB2312" w:hAnsi="ˎ̥" w:eastAsia="仿宋_GB2312"/>
          <w:b/>
          <w:sz w:val="32"/>
          <w:szCs w:val="32"/>
        </w:rPr>
        <w:t>（类）</w:t>
      </w:r>
      <w:r>
        <w:rPr>
          <w:rFonts w:hint="eastAsia" w:ascii="仿宋_GB2312" w:hAnsi="ˎ̥" w:eastAsia="仿宋_GB2312"/>
          <w:b/>
          <w:sz w:val="32"/>
          <w:szCs w:val="32"/>
          <w:lang w:val="en-US" w:eastAsia="zh-CN"/>
        </w:rPr>
        <w:t>水利</w:t>
      </w:r>
      <w:r>
        <w:rPr>
          <w:rFonts w:hint="eastAsia" w:ascii="仿宋_GB2312" w:hAnsi="ˎ̥" w:eastAsia="仿宋_GB2312"/>
          <w:b/>
          <w:sz w:val="32"/>
          <w:szCs w:val="32"/>
        </w:rPr>
        <w:t>（款）其他</w:t>
      </w:r>
      <w:r>
        <w:rPr>
          <w:rFonts w:hint="eastAsia" w:ascii="仿宋_GB2312" w:hAnsi="ˎ̥" w:eastAsia="仿宋_GB2312"/>
          <w:b/>
          <w:sz w:val="32"/>
          <w:szCs w:val="32"/>
          <w:lang w:val="en-US" w:eastAsia="zh-CN"/>
        </w:rPr>
        <w:t>水利</w:t>
      </w:r>
      <w:r>
        <w:rPr>
          <w:rFonts w:hint="eastAsia" w:ascii="仿宋_GB2312" w:hAnsi="ˎ̥" w:eastAsia="仿宋_GB2312"/>
          <w:b/>
          <w:sz w:val="32"/>
          <w:szCs w:val="32"/>
        </w:rPr>
        <w:t>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年初预算为0万元，支出决算为</w:t>
      </w:r>
      <w:r>
        <w:rPr>
          <w:rFonts w:hint="eastAsia" w:ascii="仿宋_GB2312" w:hAnsi="ˎ̥" w:eastAsia="仿宋_GB2312"/>
          <w:sz w:val="32"/>
          <w:szCs w:val="32"/>
          <w:lang w:val="en-US" w:eastAsia="zh-CN"/>
        </w:rPr>
        <w:t>800</w:t>
      </w:r>
      <w:r>
        <w:rPr>
          <w:rFonts w:hint="eastAsia" w:ascii="仿宋_GB2312" w:hAnsi="ˎ̥" w:eastAsia="仿宋_GB2312"/>
          <w:sz w:val="32"/>
          <w:szCs w:val="32"/>
        </w:rPr>
        <w:t>万元，完成年初预算的100%。决算数大于预算数的主要原因：</w:t>
      </w:r>
      <w:r>
        <w:rPr>
          <w:rFonts w:hint="eastAsia" w:ascii="仿宋_GB2312" w:hAnsi="ˎ̥" w:eastAsia="仿宋_GB2312"/>
          <w:sz w:val="32"/>
          <w:szCs w:val="32"/>
          <w:lang w:val="en-US" w:eastAsia="zh-CN"/>
        </w:rPr>
        <w:t>追加项目经费</w:t>
      </w:r>
      <w:r>
        <w:rPr>
          <w:rFonts w:hint="eastAsia" w:ascii="仿宋_GB2312" w:hAnsi="ˎ̥" w:eastAsia="仿宋_GB2312"/>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sz w:val="32"/>
          <w:szCs w:val="32"/>
          <w:lang w:val="en-US" w:eastAsia="zh-CN"/>
        </w:rPr>
        <w:t>1</w:t>
      </w:r>
      <w:r>
        <w:rPr>
          <w:rFonts w:hint="eastAsia" w:ascii="仿宋_GB2312" w:hAnsi="ˎ̥" w:eastAsia="仿宋_GB2312"/>
          <w:sz w:val="32"/>
          <w:szCs w:val="32"/>
        </w:rPr>
        <w:t xml:space="preserve">. </w:t>
      </w:r>
      <w:r>
        <w:rPr>
          <w:rFonts w:hint="eastAsia" w:ascii="仿宋_GB2312" w:hAnsi="ˎ̥" w:eastAsia="仿宋_GB2312"/>
          <w:b/>
          <w:sz w:val="32"/>
          <w:szCs w:val="32"/>
        </w:rPr>
        <w:t>住房保障（类） 住房改革（款）住房公积金（项）。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66.27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103.33</w:t>
      </w:r>
      <w:r>
        <w:rPr>
          <w:rFonts w:hint="eastAsia" w:ascii="仿宋_GB2312" w:hAnsi="ˎ̥" w:eastAsia="仿宋_GB2312"/>
          <w:sz w:val="32"/>
          <w:szCs w:val="32"/>
        </w:rPr>
        <w:t>万元，完成年初预算的100%。决算数大于预算数的主要原因：人员变动。</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1573.84</w:t>
      </w:r>
      <w:r>
        <w:rPr>
          <w:rFonts w:hint="eastAsia" w:ascii="仿宋_GB2312" w:hAnsi="ˎ̥" w:eastAsia="仿宋_GB2312"/>
          <w:color w:val="000000"/>
          <w:sz w:val="32"/>
          <w:szCs w:val="32"/>
          <w:highlight w:val="none"/>
        </w:rPr>
        <w:t>万元，其中：人员经费</w:t>
      </w:r>
      <w:r>
        <w:rPr>
          <w:rFonts w:hint="eastAsia" w:ascii="仿宋_GB2312" w:hAnsi="ˎ̥" w:eastAsia="仿宋_GB2312"/>
          <w:color w:val="000000"/>
          <w:sz w:val="32"/>
          <w:szCs w:val="32"/>
          <w:highlight w:val="none"/>
          <w:lang w:val="en-US" w:eastAsia="zh-CN"/>
        </w:rPr>
        <w:t>1472.64</w:t>
      </w:r>
      <w:r>
        <w:rPr>
          <w:rFonts w:hint="eastAsia" w:ascii="仿宋_GB2312" w:hAnsi="ˎ̥" w:eastAsia="仿宋_GB2312"/>
          <w:color w:val="000000"/>
          <w:sz w:val="32"/>
          <w:szCs w:val="32"/>
          <w:highlight w:val="none"/>
        </w:rPr>
        <w:t>万元，主要包括：工资福利支出中的基本工资、津贴补贴、奖金、绩效工资、机关事业单位基本养老保险缴费、职业年金缴费、职工基本医疗保险缴费、公务员医疗补助缴费、其他社会保障缴费、住房公积金、其他工资福利支出；对个人和家庭的补助中的离休费、生活补助、奖励金。公用经费</w:t>
      </w:r>
      <w:r>
        <w:rPr>
          <w:rFonts w:hint="eastAsia" w:ascii="仿宋_GB2312" w:hAnsi="ˎ̥" w:eastAsia="仿宋_GB2312"/>
          <w:color w:val="000000"/>
          <w:sz w:val="32"/>
          <w:szCs w:val="32"/>
          <w:highlight w:val="none"/>
          <w:lang w:val="en-US" w:eastAsia="zh-CN"/>
        </w:rPr>
        <w:t>101.20</w:t>
      </w:r>
      <w:r>
        <w:rPr>
          <w:rFonts w:hint="eastAsia" w:ascii="仿宋_GB2312" w:hAnsi="ˎ̥" w:eastAsia="仿宋_GB2312"/>
          <w:color w:val="000000"/>
          <w:sz w:val="32"/>
          <w:szCs w:val="32"/>
          <w:highlight w:val="none"/>
        </w:rPr>
        <w:t>万元，主要包括：商品和服务支出中的办公费、印刷费、水费、电费、邮电费、差旅费、会议费、培训费、工会经费、公务用车运行维护费、其他交通费用、其他商品和服务支出。</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22861.15</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17.8</w:t>
      </w:r>
      <w:r>
        <w:rPr>
          <w:rFonts w:hint="eastAsia" w:ascii="仿宋_GB2312" w:hAnsi="ˎ̥" w:eastAsia="仿宋_GB2312"/>
          <w:color w:val="000000"/>
          <w:sz w:val="32"/>
          <w:szCs w:val="32"/>
          <w:highlight w:val="none"/>
        </w:rPr>
        <w:t>%。与2021年度相比，政府性基金预算财政拨款支出增加</w:t>
      </w:r>
      <w:r>
        <w:rPr>
          <w:rFonts w:hint="eastAsia" w:ascii="仿宋_GB2312" w:hAnsi="ˎ̥" w:eastAsia="仿宋_GB2312"/>
          <w:color w:val="000000"/>
          <w:sz w:val="32"/>
          <w:szCs w:val="32"/>
          <w:highlight w:val="none"/>
          <w:lang w:val="en-US" w:eastAsia="zh-CN"/>
        </w:rPr>
        <w:t>8088.88</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54.7</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医疗机构基建项目投入加大</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22861.15</w:t>
      </w:r>
      <w:r>
        <w:rPr>
          <w:rFonts w:hint="eastAsia" w:ascii="仿宋_GB2312" w:hAnsi="ˎ̥" w:eastAsia="仿宋_GB2312"/>
          <w:color w:val="000000"/>
          <w:sz w:val="32"/>
          <w:szCs w:val="32"/>
          <w:highlight w:val="none"/>
        </w:rPr>
        <w:t>万元，主要用于以下方面：</w:t>
      </w:r>
      <w:r>
        <w:rPr>
          <w:rFonts w:hint="eastAsia" w:ascii="仿宋_GB2312" w:hAnsi="ˎ̥" w:eastAsia="仿宋_GB2312"/>
          <w:color w:val="000000"/>
          <w:sz w:val="32"/>
          <w:szCs w:val="32"/>
          <w:highlight w:val="none"/>
          <w:lang w:val="en-US" w:eastAsia="zh-CN"/>
        </w:rPr>
        <w:t>城乡社区</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10957.51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47.9</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val="en-US" w:eastAsia="zh-CN"/>
        </w:rPr>
        <w:t>其他</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11903.64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52.1</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（三）政府性基金预算财政拨款支出决算具体情况。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2022年度政府性基金预算财政拨款支出年初预算为</w:t>
      </w:r>
      <w:r>
        <w:rPr>
          <w:rFonts w:hint="eastAsia" w:ascii="仿宋_GB2312" w:hAnsi="ˎ̥" w:eastAsia="仿宋_GB2312"/>
          <w:color w:val="000000"/>
          <w:sz w:val="32"/>
          <w:szCs w:val="32"/>
          <w:highlight w:val="none"/>
          <w:lang w:val="en-US" w:eastAsia="zh-CN"/>
        </w:rPr>
        <w:t>4337.68</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22861.15</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1.</w:t>
      </w:r>
      <w:r>
        <w:rPr>
          <w:rFonts w:hint="eastAsia" w:ascii="仿宋_GB2312" w:hAnsi="ˎ̥" w:eastAsia="仿宋_GB2312"/>
          <w:color w:val="000000"/>
          <w:sz w:val="32"/>
          <w:szCs w:val="32"/>
          <w:highlight w:val="none"/>
          <w:lang w:val="en-US" w:eastAsia="zh-CN"/>
        </w:rPr>
        <w:t>城乡社区</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lang w:val="en-US" w:eastAsia="zh-CN"/>
        </w:rPr>
        <w:t>国有土地使用权出让收安排</w:t>
      </w:r>
      <w:r>
        <w:rPr>
          <w:rFonts w:hint="eastAsia" w:ascii="仿宋_GB2312" w:hAnsi="ˎ̥" w:eastAsia="仿宋_GB2312"/>
          <w:b/>
          <w:color w:val="000000"/>
          <w:sz w:val="32"/>
          <w:szCs w:val="32"/>
          <w:highlight w:val="none"/>
        </w:rPr>
        <w:t>（款）</w:t>
      </w:r>
      <w:r>
        <w:rPr>
          <w:rFonts w:hint="eastAsia" w:ascii="仿宋_GB2312" w:hAnsi="ˎ̥" w:eastAsia="仿宋_GB2312"/>
          <w:b/>
          <w:color w:val="000000"/>
          <w:sz w:val="32"/>
          <w:szCs w:val="32"/>
          <w:highlight w:val="none"/>
          <w:lang w:val="en-US" w:eastAsia="zh-CN"/>
        </w:rPr>
        <w:t>其</w:t>
      </w:r>
      <w:r>
        <w:rPr>
          <w:rFonts w:hint="eastAsia" w:ascii="仿宋_GB2312" w:hAnsi="ˎ̥" w:eastAsia="仿宋_GB2312"/>
          <w:b w:val="0"/>
          <w:color w:val="000000"/>
          <w:sz w:val="32"/>
          <w:szCs w:val="32"/>
          <w:highlight w:val="none"/>
          <w:lang w:val="en-US" w:eastAsia="zh-CN"/>
        </w:rPr>
        <w:t>他</w:t>
      </w:r>
      <w:r>
        <w:rPr>
          <w:rFonts w:hint="eastAsia" w:ascii="仿宋_GB2312" w:hAnsi="ˎ̥" w:eastAsia="仿宋_GB2312"/>
          <w:color w:val="000000"/>
          <w:sz w:val="32"/>
          <w:szCs w:val="32"/>
          <w:highlight w:val="none"/>
          <w:lang w:val="en-US" w:eastAsia="zh-CN"/>
        </w:rPr>
        <w:t>国有土地使用权出让收安排</w:t>
      </w:r>
      <w:r>
        <w:rPr>
          <w:rFonts w:hint="eastAsia" w:ascii="仿宋_GB2312" w:hAnsi="ˎ̥" w:eastAsia="仿宋_GB2312"/>
          <w:b/>
          <w:color w:val="000000"/>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975.13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10957.51</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%。决算数大于预算数的主要原因：</w:t>
      </w:r>
      <w:r>
        <w:rPr>
          <w:rFonts w:hint="eastAsia" w:ascii="仿宋_GB2312" w:hAnsi="ˎ̥" w:eastAsia="仿宋_GB2312"/>
          <w:color w:val="000000"/>
          <w:sz w:val="32"/>
          <w:szCs w:val="32"/>
          <w:highlight w:val="none"/>
          <w:lang w:val="en-US" w:eastAsia="zh-CN"/>
        </w:rPr>
        <w:t>是</w:t>
      </w:r>
      <w:r>
        <w:rPr>
          <w:rFonts w:hint="eastAsia" w:ascii="仿宋_GB2312" w:hAnsi="ˎ̥" w:eastAsia="仿宋_GB2312"/>
          <w:sz w:val="32"/>
          <w:szCs w:val="32"/>
        </w:rPr>
        <w:t>医疗机构基建项目投入加大</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2.</w:t>
      </w:r>
      <w:r>
        <w:rPr>
          <w:rFonts w:hint="eastAsia" w:ascii="仿宋_GB2312" w:hAnsi="ˎ̥" w:eastAsia="仿宋_GB2312"/>
          <w:color w:val="000000"/>
          <w:sz w:val="32"/>
          <w:szCs w:val="32"/>
          <w:highlight w:val="none"/>
          <w:lang w:val="en-US" w:eastAsia="zh-CN"/>
        </w:rPr>
        <w:t>其他</w:t>
      </w:r>
      <w:r>
        <w:rPr>
          <w:rFonts w:hint="eastAsia" w:ascii="仿宋_GB2312" w:hAnsi="ˎ̥" w:eastAsia="仿宋_GB2312"/>
          <w:b/>
          <w:color w:val="000000"/>
          <w:sz w:val="32"/>
          <w:szCs w:val="32"/>
          <w:highlight w:val="none"/>
        </w:rPr>
        <w:t>（类）</w:t>
      </w:r>
      <w:r>
        <w:rPr>
          <w:rFonts w:hint="eastAsia" w:ascii="仿宋_GB2312" w:hAnsi="ˎ̥" w:eastAsia="仿宋_GB2312"/>
          <w:color w:val="000000"/>
          <w:sz w:val="32"/>
          <w:szCs w:val="32"/>
          <w:highlight w:val="none"/>
          <w:lang w:val="en-US" w:eastAsia="zh-CN"/>
        </w:rPr>
        <w:t>其他政府性基金及对应专项债务收入安排</w:t>
      </w:r>
      <w:r>
        <w:rPr>
          <w:rFonts w:hint="eastAsia" w:ascii="仿宋_GB2312" w:hAnsi="ˎ̥" w:eastAsia="仿宋_GB2312"/>
          <w:b/>
          <w:color w:val="000000"/>
          <w:sz w:val="32"/>
          <w:szCs w:val="32"/>
          <w:highlight w:val="none"/>
        </w:rPr>
        <w:t>（款）</w:t>
      </w:r>
      <w:r>
        <w:rPr>
          <w:rFonts w:hint="eastAsia" w:ascii="仿宋_GB2312" w:hAnsi="ˎ̥" w:eastAsia="仿宋_GB2312"/>
          <w:b w:val="0"/>
          <w:color w:val="000000"/>
          <w:sz w:val="32"/>
          <w:szCs w:val="32"/>
          <w:highlight w:val="none"/>
          <w:lang w:val="en-US" w:eastAsia="zh-CN"/>
        </w:rPr>
        <w:t>其他地方自行试点项目收益专项债券收入安排</w:t>
      </w:r>
      <w:r>
        <w:rPr>
          <w:rFonts w:hint="eastAsia" w:ascii="仿宋_GB2312" w:hAnsi="ˎ̥" w:eastAsia="仿宋_GB2312"/>
          <w:b/>
          <w:color w:val="000000"/>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1695.96</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11903.64</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%。决算数大于预算数的主要原因：</w:t>
      </w:r>
      <w:r>
        <w:rPr>
          <w:rFonts w:hint="eastAsia" w:ascii="仿宋_GB2312" w:hAnsi="ˎ̥" w:eastAsia="仿宋_GB2312"/>
          <w:color w:val="000000"/>
          <w:sz w:val="32"/>
          <w:szCs w:val="32"/>
          <w:highlight w:val="none"/>
          <w:lang w:val="en-US" w:eastAsia="zh-CN"/>
        </w:rPr>
        <w:t>是</w:t>
      </w:r>
      <w:r>
        <w:rPr>
          <w:rFonts w:hint="eastAsia" w:ascii="仿宋_GB2312" w:hAnsi="ˎ̥" w:eastAsia="仿宋_GB2312"/>
          <w:sz w:val="32"/>
          <w:szCs w:val="32"/>
        </w:rPr>
        <w:t>医疗机构基建项目投入加大</w:t>
      </w:r>
      <w:r>
        <w:rPr>
          <w:rFonts w:hint="eastAsia" w:ascii="仿宋_GB2312" w:hAnsi="ˎ̥" w:eastAsia="仿宋_GB2312"/>
          <w:color w:val="000000"/>
          <w:sz w:val="32"/>
          <w:szCs w:val="32"/>
          <w:highlight w:val="none"/>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u w:val="singl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u w:val="none"/>
        </w:rPr>
        <w:t>与2021年度</w:t>
      </w:r>
      <w:r>
        <w:rPr>
          <w:rFonts w:hint="eastAsia" w:ascii="仿宋_GB2312" w:hAnsi="ˎ̥" w:eastAsia="仿宋_GB2312"/>
          <w:color w:val="000000"/>
          <w:sz w:val="32"/>
          <w:szCs w:val="32"/>
          <w:highlight w:val="none"/>
          <w:u w:val="none"/>
          <w:lang w:val="en-US" w:eastAsia="zh-CN"/>
        </w:rPr>
        <w:t>持平</w:t>
      </w:r>
      <w:r>
        <w:rPr>
          <w:rFonts w:hint="eastAsia" w:ascii="仿宋_GB2312" w:hAnsi="ˎ̥" w:eastAsia="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（三）国有资本经营预算财政拨款支出决算具体情况。</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w:t>
      </w:r>
      <w:r>
        <w:rPr>
          <w:rFonts w:hint="eastAsia" w:ascii="仿宋_GB2312" w:hAnsi="ˎ̥" w:eastAsia="仿宋_GB2312"/>
          <w:color w:val="000000"/>
          <w:sz w:val="32"/>
          <w:szCs w:val="32"/>
          <w:highlight w:val="none"/>
          <w:lang w:val="en-US" w:eastAsia="zh-CN"/>
        </w:rPr>
        <w:t>10.44</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7.20</w:t>
      </w:r>
      <w:r>
        <w:rPr>
          <w:rFonts w:hint="eastAsia" w:ascii="仿宋_GB2312" w:hAnsi="ˎ̥" w:eastAsia="仿宋_GB2312"/>
          <w:color w:val="000000"/>
          <w:sz w:val="32"/>
          <w:szCs w:val="32"/>
          <w:highlight w:val="none"/>
        </w:rPr>
        <w:t>万元，完成预算的</w:t>
      </w:r>
      <w:r>
        <w:rPr>
          <w:rFonts w:hint="eastAsia" w:ascii="仿宋_GB2312" w:hAnsi="ˎ̥" w:eastAsia="仿宋_GB2312"/>
          <w:color w:val="000000"/>
          <w:sz w:val="32"/>
          <w:szCs w:val="32"/>
          <w:highlight w:val="none"/>
          <w:lang w:val="en-US" w:eastAsia="zh-CN"/>
        </w:rPr>
        <w:t>69</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5.43</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75.5</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1.76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24.5</w:t>
      </w:r>
      <w:r>
        <w:rPr>
          <w:rFonts w:hint="eastAsia" w:ascii="仿宋_GB2312" w:hAnsi="ˎ̥" w:eastAsia="仿宋_GB2312"/>
          <w:color w:val="000000"/>
          <w:sz w:val="3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1.因公出国（境）费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万元。全年安排因公出国（境）团组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个，因公出国（境）</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2.公务用车购置及运行维护费支出</w:t>
      </w:r>
      <w:r>
        <w:rPr>
          <w:rFonts w:hint="eastAsia" w:ascii="仿宋_GB2312" w:hAnsi="ˎ̥" w:eastAsia="仿宋_GB2312"/>
          <w:color w:val="000000"/>
          <w:sz w:val="32"/>
          <w:szCs w:val="32"/>
          <w:highlight w:val="none"/>
          <w:lang w:val="en-US" w:eastAsia="zh-CN"/>
        </w:rPr>
        <w:t>5.43</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公务用车购置支出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万元，全年购置公务用车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辆，年末公务用车保有量</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公务用车运行维护费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1.76</w:t>
      </w:r>
      <w:r>
        <w:rPr>
          <w:rFonts w:hint="eastAsia" w:ascii="仿宋_GB2312" w:hAnsi="ˎ̥" w:eastAsia="仿宋_GB2312"/>
          <w:color w:val="000000"/>
          <w:sz w:val="32"/>
          <w:szCs w:val="32"/>
          <w:highlight w:val="none"/>
        </w:rPr>
        <w:t>万元，主要用于</w:t>
      </w:r>
      <w:r>
        <w:rPr>
          <w:rFonts w:hint="eastAsia" w:ascii="仿宋_GB2312" w:hAnsi="ˎ̥" w:eastAsia="仿宋_GB2312"/>
          <w:sz w:val="32"/>
          <w:szCs w:val="32"/>
        </w:rPr>
        <w:t>公务下乡</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Cs/>
          <w:color w:val="000000"/>
          <w:sz w:val="32"/>
          <w:szCs w:val="32"/>
          <w:highlight w:val="none"/>
        </w:rPr>
      </w:pPr>
      <w:r>
        <w:rPr>
          <w:rFonts w:hint="eastAsia" w:ascii="仿宋_GB2312" w:hAnsi="ˎ̥" w:eastAsia="仿宋_GB2312"/>
          <w:bCs/>
          <w:color w:val="000000"/>
          <w:sz w:val="32"/>
          <w:szCs w:val="32"/>
          <w:highlight w:val="none"/>
        </w:rPr>
        <w:t>公务用车购置及运行费支出决算数</w:t>
      </w:r>
      <w:r>
        <w:rPr>
          <w:rFonts w:hint="eastAsia" w:ascii="仿宋_GB2312" w:hAnsi="ˎ̥" w:eastAsia="仿宋_GB2312"/>
          <w:color w:val="000000"/>
          <w:sz w:val="32"/>
          <w:szCs w:val="32"/>
          <w:highlight w:val="none"/>
        </w:rPr>
        <w:t>比预算数减少</w:t>
      </w:r>
      <w:r>
        <w:rPr>
          <w:rFonts w:hint="eastAsia" w:ascii="仿宋_GB2312" w:hAnsi="ˎ̥" w:eastAsia="仿宋_GB2312"/>
          <w:color w:val="000000"/>
          <w:sz w:val="32"/>
          <w:szCs w:val="32"/>
          <w:highlight w:val="none"/>
          <w:lang w:val="en-US" w:eastAsia="zh-CN"/>
        </w:rPr>
        <w:t>0.01</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0.2</w:t>
      </w:r>
      <w:r>
        <w:rPr>
          <w:rFonts w:hint="eastAsia" w:ascii="仿宋_GB2312" w:hAnsi="ˎ̥" w:eastAsia="仿宋_GB2312"/>
          <w:color w:val="000000"/>
          <w:sz w:val="32"/>
          <w:szCs w:val="32"/>
          <w:highlight w:val="none"/>
        </w:rPr>
        <w:t>%。主要原因</w:t>
      </w:r>
      <w:r>
        <w:rPr>
          <w:rFonts w:hint="eastAsia" w:ascii="仿宋_GB2312" w:hAnsi="ˎ̥" w:eastAsia="仿宋_GB2312"/>
          <w:sz w:val="32"/>
          <w:szCs w:val="32"/>
        </w:rPr>
        <w:t>是节能减排</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3.公务接待费支出</w:t>
      </w:r>
      <w:r>
        <w:rPr>
          <w:rFonts w:hint="eastAsia" w:ascii="仿宋_GB2312" w:hAnsi="ˎ̥" w:eastAsia="仿宋_GB2312"/>
          <w:color w:val="000000"/>
          <w:sz w:val="32"/>
          <w:szCs w:val="32"/>
          <w:highlight w:val="none"/>
          <w:lang w:val="en-US" w:eastAsia="zh-CN"/>
        </w:rPr>
        <w:t>1.76</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国内接待费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1.76</w:t>
      </w:r>
      <w:r>
        <w:rPr>
          <w:rFonts w:hint="eastAsia" w:ascii="仿宋_GB2312" w:hAnsi="ˎ̥" w:eastAsia="仿宋_GB2312"/>
          <w:color w:val="000000"/>
          <w:sz w:val="32"/>
          <w:szCs w:val="32"/>
          <w:highlight w:val="none"/>
        </w:rPr>
        <w:t>万元，国内公务接待</w:t>
      </w:r>
      <w:r>
        <w:rPr>
          <w:rFonts w:hint="eastAsia" w:ascii="仿宋_GB2312" w:hAnsi="ˎ̥" w:eastAsia="仿宋_GB2312"/>
          <w:color w:val="000000"/>
          <w:sz w:val="32"/>
          <w:szCs w:val="32"/>
          <w:highlight w:val="none"/>
          <w:lang w:val="en-US" w:eastAsia="zh-CN"/>
        </w:rPr>
        <w:t>13</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135</w:t>
      </w:r>
      <w:r>
        <w:rPr>
          <w:rFonts w:hint="eastAsia" w:ascii="仿宋_GB2312" w:hAnsi="ˎ̥" w:eastAsia="仿宋_GB2312"/>
          <w:color w:val="000000"/>
          <w:sz w:val="32"/>
          <w:szCs w:val="32"/>
          <w:highlight w:val="none"/>
        </w:rPr>
        <w:t>人次；主要用于</w:t>
      </w:r>
      <w:r>
        <w:rPr>
          <w:rFonts w:hint="eastAsia" w:ascii="仿宋_GB2312" w:hAnsi="ˎ̥" w:eastAsia="仿宋_GB2312"/>
          <w:sz w:val="32"/>
          <w:szCs w:val="32"/>
        </w:rPr>
        <w:t>业务督导等</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国（境）外接待费支出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万元，国（境）外公务接待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批次，接待</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公务接待费支出决算数比预算数减少</w:t>
      </w:r>
      <w:r>
        <w:rPr>
          <w:rFonts w:hint="eastAsia" w:ascii="仿宋_GB2312" w:hAnsi="ˎ̥" w:eastAsia="仿宋_GB2312"/>
          <w:color w:val="000000"/>
          <w:sz w:val="32"/>
          <w:szCs w:val="32"/>
          <w:highlight w:val="none"/>
          <w:lang w:val="en-US" w:eastAsia="zh-CN"/>
        </w:rPr>
        <w:t>3.24</w:t>
      </w:r>
      <w:r>
        <w:rPr>
          <w:rFonts w:hint="eastAsia" w:ascii="仿宋_GB2312" w:hAnsi="ˎ̥" w:eastAsia="仿宋_GB2312"/>
          <w:color w:val="000000"/>
          <w:sz w:val="32"/>
          <w:szCs w:val="32"/>
          <w:highlight w:val="none"/>
        </w:rPr>
        <w:t>万元，下降</w:t>
      </w:r>
      <w:r>
        <w:rPr>
          <w:rFonts w:hint="eastAsia" w:ascii="仿宋_GB2312" w:hAnsi="ˎ̥" w:eastAsia="仿宋_GB2312"/>
          <w:color w:val="000000"/>
          <w:sz w:val="32"/>
          <w:szCs w:val="32"/>
          <w:highlight w:val="none"/>
          <w:lang w:val="en-US" w:eastAsia="zh-CN"/>
        </w:rPr>
        <w:t>64.8</w:t>
      </w:r>
      <w:r>
        <w:rPr>
          <w:rFonts w:hint="eastAsia" w:ascii="仿宋_GB2312" w:hAnsi="ˎ̥" w:eastAsia="仿宋_GB2312"/>
          <w:color w:val="000000"/>
          <w:sz w:val="32"/>
          <w:szCs w:val="32"/>
          <w:highlight w:val="none"/>
        </w:rPr>
        <w:t>%。主要原因是</w:t>
      </w:r>
      <w:r>
        <w:rPr>
          <w:rFonts w:hint="eastAsia" w:ascii="仿宋_GB2312" w:hAnsi="ˎ̥" w:eastAsia="仿宋_GB2312"/>
          <w:sz w:val="32"/>
          <w:szCs w:val="32"/>
        </w:rPr>
        <w:t>落实政府过紧日子的要求</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000000"/>
          <w:sz w:val="32"/>
          <w:szCs w:val="32"/>
          <w:highlight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（一）</w:t>
      </w:r>
      <w:r>
        <w:rPr>
          <w:rFonts w:hint="eastAsia" w:ascii="楷体" w:hAnsi="楷体" w:eastAsia="楷体" w:cs="楷体"/>
          <w:b w:val="0"/>
          <w:bCs/>
          <w:color w:val="000000"/>
          <w:sz w:val="32"/>
          <w:szCs w:val="32"/>
          <w:highlight w:val="none"/>
        </w:rPr>
        <w:t>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根据财政预算</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管理要求，</w:t>
      </w:r>
      <w:r>
        <w:rPr>
          <w:rFonts w:hint="eastAsia" w:ascii="仿宋_GB2312" w:eastAsia="仿宋_GB2312"/>
          <w:color w:val="000000"/>
          <w:sz w:val="32"/>
          <w:szCs w:val="32"/>
          <w:highlight w:val="none"/>
          <w:lang w:eastAsia="zh-CN"/>
        </w:rPr>
        <w:t>可</w:t>
      </w:r>
      <w:r>
        <w:rPr>
          <w:rFonts w:hint="eastAsia" w:ascii="仿宋_GB2312" w:eastAsia="仿宋_GB2312"/>
          <w:color w:val="000000"/>
          <w:sz w:val="32"/>
          <w:szCs w:val="32"/>
          <w:highlight w:val="none"/>
        </w:rPr>
        <w:t>按照如下格式说明：根据预算管理要求，我</w:t>
      </w:r>
      <w:r>
        <w:rPr>
          <w:rFonts w:hint="eastAsia" w:ascii="仿宋_GB2312" w:eastAsia="仿宋_GB2312"/>
          <w:color w:val="000000"/>
          <w:sz w:val="32"/>
          <w:szCs w:val="32"/>
          <w:highlight w:val="none"/>
          <w:lang w:val="en-US" w:eastAsia="zh-CN"/>
        </w:rPr>
        <w:t>单位</w:t>
      </w:r>
      <w:r>
        <w:rPr>
          <w:rFonts w:hint="eastAsia" w:ascii="仿宋_GB2312" w:eastAsia="仿宋_GB2312"/>
          <w:color w:val="000000"/>
          <w:sz w:val="32"/>
          <w:szCs w:val="32"/>
          <w:highlight w:val="none"/>
        </w:rPr>
        <w:t>组织对</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年度</w:t>
      </w:r>
      <w:r>
        <w:rPr>
          <w:rFonts w:hint="eastAsia" w:ascii="仿宋_GB2312" w:eastAsia="仿宋_GB2312"/>
          <w:color w:val="000000"/>
          <w:sz w:val="32"/>
          <w:szCs w:val="32"/>
          <w:highlight w:val="none"/>
        </w:rPr>
        <w:t>一般公共预算项目支出全面开展绩效自评。</w:t>
      </w:r>
      <w:r>
        <w:rPr>
          <w:rFonts w:hint="eastAsia" w:ascii="仿宋_GB2312" w:hAnsi="Times New Roman" w:eastAsia="仿宋_GB2312" w:cs="Times New Roman"/>
          <w:color w:val="000000"/>
          <w:kern w:val="2"/>
          <w:sz w:val="32"/>
          <w:szCs w:val="32"/>
          <w:highlight w:val="none"/>
          <w:lang w:val="en-US" w:eastAsia="zh-CN" w:bidi="ar"/>
        </w:rPr>
        <w:t>其中，自评项目17个，共涉及资金126914.04万元，占一般公共预算项目支出总额的73.7%。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共组织对“</w:t>
      </w:r>
      <w:r>
        <w:rPr>
          <w:rFonts w:hint="eastAsia" w:ascii="仿宋_GB2312" w:eastAsia="仿宋_GB2312"/>
          <w:sz w:val="32"/>
          <w:szCs w:val="32"/>
        </w:rPr>
        <w:t>卫生健康发展专项资金</w:t>
      </w:r>
      <w:r>
        <w:rPr>
          <w:rFonts w:hint="eastAsia" w:ascii="仿宋_GB2312" w:eastAsia="仿宋_GB2312"/>
          <w:color w:val="000000"/>
          <w:sz w:val="32"/>
          <w:szCs w:val="32"/>
          <w:highlight w:val="none"/>
        </w:rPr>
        <w:t>”等</w:t>
      </w:r>
      <w:r>
        <w:rPr>
          <w:rFonts w:hint="eastAsia" w:ascii="仿宋_GB2312" w:eastAsia="仿宋_GB2312"/>
          <w:color w:val="000000"/>
          <w:sz w:val="32"/>
          <w:szCs w:val="32"/>
          <w:highlight w:val="none"/>
          <w:lang w:val="en-US" w:eastAsia="zh-CN"/>
        </w:rPr>
        <w:t>17</w:t>
      </w:r>
      <w:r>
        <w:rPr>
          <w:rFonts w:hint="eastAsia" w:ascii="仿宋_GB2312" w:eastAsia="仿宋_GB2312"/>
          <w:color w:val="000000"/>
          <w:sz w:val="32"/>
          <w:szCs w:val="32"/>
          <w:highlight w:val="none"/>
        </w:rPr>
        <w:t>个项目</w:t>
      </w:r>
      <w:r>
        <w:rPr>
          <w:rFonts w:hint="eastAsia" w:ascii="仿宋_GB2312" w:eastAsia="仿宋_GB2312"/>
          <w:color w:val="000000"/>
          <w:sz w:val="32"/>
          <w:szCs w:val="32"/>
          <w:highlight w:val="none"/>
          <w:lang w:eastAsia="zh-CN"/>
        </w:rPr>
        <w:t>开展了部门</w:t>
      </w:r>
      <w:r>
        <w:rPr>
          <w:rFonts w:hint="eastAsia" w:ascii="仿宋_GB2312" w:eastAsia="仿宋_GB2312"/>
          <w:color w:val="000000"/>
          <w:sz w:val="32"/>
          <w:szCs w:val="32"/>
          <w:highlight w:val="none"/>
        </w:rPr>
        <w:t>评价，</w:t>
      </w:r>
      <w:r>
        <w:rPr>
          <w:rFonts w:hint="eastAsia" w:ascii="仿宋_GB2312" w:hAnsi="Times New Roman" w:eastAsia="仿宋_GB2312" w:cs="Times New Roman"/>
          <w:color w:val="000000"/>
          <w:kern w:val="2"/>
          <w:sz w:val="32"/>
          <w:szCs w:val="32"/>
          <w:highlight w:val="none"/>
          <w:lang w:val="en-US" w:eastAsia="zh-CN" w:bidi="ar"/>
        </w:rPr>
        <w:t>涉及一般公共预算支出126914.04万元，政府性基金预算支出0万元，国有资本经营预算支出0万元。</w:t>
      </w:r>
      <w:r>
        <w:rPr>
          <w:rFonts w:hint="eastAsia" w:ascii="仿宋_GB2312" w:eastAsia="仿宋_GB2312"/>
          <w:color w:val="000000"/>
          <w:sz w:val="32"/>
          <w:szCs w:val="32"/>
          <w:highlight w:val="none"/>
        </w:rPr>
        <w:t>从评价情况来看，</w:t>
      </w:r>
      <w:r>
        <w:rPr>
          <w:rFonts w:hint="eastAsia" w:ascii="仿宋_GB2312" w:eastAsia="仿宋_GB2312"/>
          <w:sz w:val="32"/>
          <w:szCs w:val="32"/>
        </w:rPr>
        <w:t>达到项目绩效管理的预期目标，整体评价良好</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完成部门</w:t>
      </w:r>
      <w:r>
        <w:rPr>
          <w:rFonts w:hint="eastAsia" w:ascii="仿宋_GB2312" w:eastAsia="仿宋_GB2312"/>
          <w:color w:val="000000"/>
          <w:sz w:val="32"/>
          <w:szCs w:val="32"/>
          <w:highlight w:val="none"/>
        </w:rPr>
        <w:t>整体支出绩效评价，</w:t>
      </w:r>
      <w:r>
        <w:rPr>
          <w:rFonts w:hint="eastAsia" w:ascii="仿宋_GB2312" w:hAnsi="Times New Roman" w:eastAsia="仿宋_GB2312" w:cs="Times New Roman"/>
          <w:color w:val="000000"/>
          <w:kern w:val="2"/>
          <w:sz w:val="32"/>
          <w:szCs w:val="32"/>
          <w:highlight w:val="none"/>
          <w:lang w:val="en-US" w:eastAsia="zh-CN" w:bidi="ar"/>
        </w:rPr>
        <w:t>涉及一般公共预算支出126914.04万元，政府性基金预算支出0万元。</w:t>
      </w:r>
      <w:r>
        <w:rPr>
          <w:rFonts w:hint="eastAsia" w:ascii="仿宋_GB2312" w:eastAsia="仿宋_GB2312"/>
          <w:color w:val="000000"/>
          <w:sz w:val="32"/>
          <w:szCs w:val="32"/>
          <w:highlight w:val="none"/>
        </w:rPr>
        <w:t>从评价情况来看，</w:t>
      </w:r>
      <w:r>
        <w:rPr>
          <w:rFonts w:hint="eastAsia" w:ascii="仿宋_GB2312" w:eastAsia="仿宋_GB2312"/>
          <w:sz w:val="32"/>
          <w:szCs w:val="32"/>
        </w:rPr>
        <w:t>达到项目绩效管理的预期目标，整体评价良好</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部门决算中项目绩效自评结果。</w:t>
      </w:r>
    </w:p>
    <w:p>
      <w:pPr>
        <w:ind w:firstLine="640" w:firstLineChars="200"/>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val="en-US" w:eastAsia="zh-CN"/>
        </w:rPr>
        <w:t>单位</w:t>
      </w:r>
      <w:r>
        <w:rPr>
          <w:rFonts w:hint="eastAsia" w:ascii="仿宋_GB2312" w:eastAsia="仿宋_GB2312"/>
          <w:sz w:val="32"/>
          <w:szCs w:val="32"/>
        </w:rPr>
        <w:t>今年在市本级部门决算中重点反映行政运行及卫生健康发展专项资金项目绩效自评结果。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sz w:val="32"/>
          <w:szCs w:val="32"/>
        </w:rPr>
        <w:t>行政运行</w:t>
      </w:r>
      <w:r>
        <w:rPr>
          <w:rFonts w:hint="eastAsia" w:ascii="仿宋_GB2312" w:eastAsia="仿宋_GB2312"/>
          <w:color w:val="000000"/>
          <w:sz w:val="32"/>
          <w:szCs w:val="32"/>
          <w:highlight w:val="none"/>
          <w:lang w:eastAsia="zh-CN"/>
        </w:rPr>
        <w:t>项目绩效自评报告：</w:t>
      </w:r>
      <w:r>
        <w:rPr>
          <w:rFonts w:hint="eastAsia" w:ascii="仿宋_GB2312" w:eastAsia="仿宋_GB2312"/>
          <w:color w:val="000000"/>
          <w:sz w:val="32"/>
          <w:szCs w:val="32"/>
          <w:highlight w:val="none"/>
        </w:rPr>
        <w:t>根据年初设定的绩效目标，项目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309.26</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309.26</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100%。项目绩效目标完成情况：</w:t>
      </w:r>
      <w:r>
        <w:rPr>
          <w:rFonts w:hint="eastAsia" w:ascii="仿宋_GB2312" w:eastAsia="仿宋_GB2312"/>
          <w:sz w:val="32"/>
          <w:szCs w:val="32"/>
        </w:rPr>
        <w:t>一是资金的使用有效促进了村级计生专干工作能按质量完成各项工作任务指标，有效的促进我市计生工作的开展；二是创新流动人口公共服务工作机制，推动基本公共服务均等化，在全市开展健康发展公共卫生服务项目，为广大人民群众提供更加优质高效的服务。发现的主要问题及原因：是有个别项目没有得到很好的开展，导致部分资金滞后，资金完成率还不够高。下一步改进措施是加大项目工作力度，加快预算执行进度，充分发挥财政资金使用效益，为广大人民群众提供更加优质高效的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sz w:val="32"/>
          <w:szCs w:val="32"/>
        </w:rPr>
        <w:t>卫生健康发展专项项目绩效自评综述：根据年初设定的绩效目标，项目自评得分为</w:t>
      </w:r>
      <w:r>
        <w:rPr>
          <w:rFonts w:hint="eastAsia" w:ascii="仿宋_GB2312" w:eastAsia="仿宋_GB2312"/>
          <w:sz w:val="32"/>
          <w:szCs w:val="32"/>
          <w:lang w:val="en-US" w:eastAsia="zh-CN"/>
        </w:rPr>
        <w:t>100</w:t>
      </w:r>
      <w:r>
        <w:rPr>
          <w:rFonts w:hint="eastAsia" w:ascii="仿宋_GB2312" w:eastAsia="仿宋_GB2312"/>
          <w:sz w:val="32"/>
          <w:szCs w:val="32"/>
        </w:rPr>
        <w:t>分。全年预算数为</w:t>
      </w:r>
      <w:r>
        <w:rPr>
          <w:rFonts w:hint="eastAsia" w:ascii="仿宋_GB2312" w:eastAsia="仿宋_GB2312"/>
          <w:sz w:val="32"/>
          <w:szCs w:val="32"/>
          <w:lang w:val="en-US" w:eastAsia="zh-CN"/>
        </w:rPr>
        <w:t>1908.52</w:t>
      </w:r>
      <w:r>
        <w:rPr>
          <w:rFonts w:hint="eastAsia" w:ascii="仿宋_GB2312" w:eastAsia="仿宋_GB2312"/>
          <w:sz w:val="32"/>
          <w:szCs w:val="32"/>
        </w:rPr>
        <w:t>万元，执行数为</w:t>
      </w:r>
      <w:r>
        <w:rPr>
          <w:rFonts w:hint="eastAsia" w:ascii="仿宋_GB2312" w:eastAsia="仿宋_GB2312"/>
          <w:sz w:val="32"/>
          <w:szCs w:val="32"/>
          <w:lang w:val="en-US" w:eastAsia="zh-CN"/>
        </w:rPr>
        <w:t>1908.52</w:t>
      </w:r>
      <w:r>
        <w:rPr>
          <w:rFonts w:hint="eastAsia" w:ascii="仿宋_GB2312" w:eastAsia="仿宋_GB2312"/>
          <w:sz w:val="32"/>
          <w:szCs w:val="32"/>
        </w:rPr>
        <w:t>万元，完成预算的</w:t>
      </w:r>
      <w:r>
        <w:rPr>
          <w:rFonts w:hint="eastAsia" w:ascii="仿宋_GB2312" w:eastAsia="仿宋_GB2312"/>
          <w:sz w:val="32"/>
          <w:szCs w:val="32"/>
          <w:lang w:val="en-US" w:eastAsia="zh-CN"/>
        </w:rPr>
        <w:t>100</w:t>
      </w:r>
      <w:r>
        <w:rPr>
          <w:rFonts w:hint="eastAsia" w:ascii="仿宋_GB2312" w:eastAsia="仿宋_GB2312"/>
          <w:sz w:val="32"/>
          <w:szCs w:val="32"/>
        </w:rPr>
        <w:t>%。项目绩效目标完成情况：一是全力以赴完成新冠肺炎疫情防控工作任务；二是持续深化医药卫生体制改革。发现的主要问题及原因：是有个别项目没有得到很好的开展，导致部分资金滞后，资金完成率还不够高。下一步改进措施：是加大 项目工作力度，加快预算执行进度，充分发挥财政资金使用效益，为广大人民群众提供更加优质高效的服务。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w:t>
      </w:r>
      <w:r>
        <w:rPr>
          <w:rFonts w:hint="eastAsia" w:ascii="楷体" w:hAnsi="楷体" w:eastAsia="楷体" w:cs="楷体"/>
          <w:b w:val="0"/>
          <w:bCs/>
          <w:color w:val="000000"/>
          <w:sz w:val="32"/>
          <w:szCs w:val="32"/>
          <w:highlight w:val="none"/>
          <w:lang w:val="en-US"/>
        </w:rPr>
        <w:t>部门评价结果</w:t>
      </w:r>
      <w:r>
        <w:rPr>
          <w:rFonts w:hint="eastAsia" w:ascii="楷体" w:hAnsi="楷体" w:eastAsia="楷体" w:cs="楷体"/>
          <w:b w:val="0"/>
          <w:bCs/>
          <w:color w:val="00000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良好</w:t>
      </w:r>
      <w:r>
        <w:rPr>
          <w:rFonts w:hint="eastAsia" w:ascii="仿宋_GB2312"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（四）财政评价结果</w:t>
      </w:r>
      <w:r>
        <w:rPr>
          <w:rFonts w:hint="eastAsia" w:ascii="楷体" w:hAnsi="楷体" w:eastAsia="楷体" w:cs="楷体"/>
          <w:b w:val="0"/>
          <w:bCs/>
          <w:color w:val="000000"/>
          <w:sz w:val="32"/>
          <w:szCs w:val="32"/>
          <w:highlight w:val="none"/>
        </w:rPr>
        <w:t>（如有）。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w:t>
      </w:r>
      <w:r>
        <w:rPr>
          <w:rFonts w:hint="eastAsia" w:ascii="仿宋_GB2312" w:eastAsia="仿宋_GB2312"/>
          <w:color w:val="000000"/>
          <w:sz w:val="32"/>
          <w:szCs w:val="32"/>
          <w:highlight w:val="none"/>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3" w:name="_Toc18325_WPSOffice_Level2"/>
      <w:bookmarkStart w:id="104" w:name="_Toc15262_WPSOffice_Level2"/>
      <w:bookmarkStart w:id="105" w:name="_Toc5978_WPSOffice_Level2"/>
      <w:bookmarkStart w:id="106" w:name="_Toc23598_WPSOffice_Level2"/>
      <w:bookmarkStart w:id="107" w:name="_Toc32639_WPSOffice_Level2"/>
      <w:bookmarkStart w:id="108" w:name="_Toc15565_WPSOffice_Level2"/>
      <w:r>
        <w:rPr>
          <w:rFonts w:hint="eastAsia" w:ascii="楷体" w:hAnsi="楷体" w:eastAsia="楷体" w:cs="楷体"/>
          <w:bCs/>
          <w:color w:val="000000"/>
          <w:sz w:val="32"/>
          <w:szCs w:val="32"/>
          <w:highlight w:val="none"/>
        </w:rPr>
        <w:t>（一）机关运行经费支出情况。</w:t>
      </w:r>
      <w:bookmarkEnd w:id="103"/>
      <w:bookmarkEnd w:id="104"/>
      <w:bookmarkEnd w:id="105"/>
      <w:bookmarkEnd w:id="106"/>
      <w:bookmarkEnd w:id="107"/>
      <w:bookmarkEnd w:id="10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val="en-US" w:eastAsia="zh-CN"/>
        </w:rPr>
        <w:t>三亚市卫生健康委员会</w:t>
      </w:r>
      <w:r>
        <w:rPr>
          <w:rFonts w:hint="eastAsia" w:ascii="仿宋_GB2312" w:hAnsi="ˎ̥" w:eastAsia="仿宋_GB2312"/>
          <w:color w:val="000000"/>
          <w:sz w:val="32"/>
          <w:szCs w:val="32"/>
          <w:highlight w:val="none"/>
        </w:rPr>
        <w:t>机关运行经费</w:t>
      </w:r>
      <w:r>
        <w:rPr>
          <w:rFonts w:hint="eastAsia" w:ascii="仿宋_GB2312" w:hAnsi="ˎ̥" w:eastAsia="仿宋_GB2312"/>
          <w:color w:val="000000"/>
          <w:sz w:val="32"/>
          <w:szCs w:val="32"/>
          <w:highlight w:val="none"/>
          <w:lang w:val="en-US" w:eastAsia="zh-CN"/>
        </w:rPr>
        <w:t>101.20</w:t>
      </w:r>
      <w:r>
        <w:rPr>
          <w:rFonts w:hint="eastAsia" w:ascii="仿宋_GB2312" w:hAnsi="ˎ̥" w:eastAsia="仿宋_GB2312"/>
          <w:color w:val="000000"/>
          <w:sz w:val="32"/>
          <w:szCs w:val="32"/>
          <w:highlight w:val="none"/>
        </w:rPr>
        <w:t>万元，比年初预算减少</w:t>
      </w:r>
      <w:r>
        <w:rPr>
          <w:rFonts w:hint="eastAsia" w:ascii="仿宋_GB2312" w:hAnsi="ˎ̥" w:eastAsia="仿宋_GB2312"/>
          <w:color w:val="000000"/>
          <w:sz w:val="32"/>
          <w:szCs w:val="32"/>
          <w:highlight w:val="none"/>
          <w:lang w:val="en-US" w:eastAsia="zh-CN"/>
        </w:rPr>
        <w:t>4.61</w:t>
      </w:r>
      <w:r>
        <w:rPr>
          <w:rFonts w:hint="eastAsia" w:ascii="仿宋_GB2312" w:hAnsi="ˎ̥" w:eastAsia="仿宋_GB2312"/>
          <w:color w:val="000000"/>
          <w:sz w:val="32"/>
          <w:szCs w:val="32"/>
          <w:highlight w:val="none"/>
        </w:rPr>
        <w:t>万元，降低</w:t>
      </w:r>
      <w:r>
        <w:rPr>
          <w:rFonts w:hint="eastAsia" w:ascii="仿宋_GB2312" w:hAnsi="ˎ̥" w:eastAsia="仿宋_GB2312"/>
          <w:color w:val="000000"/>
          <w:sz w:val="32"/>
          <w:szCs w:val="32"/>
          <w:highlight w:val="none"/>
          <w:lang w:val="en-US" w:eastAsia="zh-CN"/>
        </w:rPr>
        <w:t>4.3</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bidi="ar"/>
        </w:rPr>
        <w:t>落实过紧日子要求压减支出</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9" w:name="_Toc23966_WPSOffice_Level2"/>
      <w:bookmarkStart w:id="110" w:name="_Toc32689_WPSOffice_Level2"/>
      <w:bookmarkStart w:id="111" w:name="_Toc13084_WPSOffice_Level2"/>
      <w:bookmarkStart w:id="112" w:name="_Toc25333_WPSOffice_Level2"/>
      <w:bookmarkStart w:id="113" w:name="_Toc30383_WPSOffice_Level2"/>
      <w:bookmarkStart w:id="114" w:name="_Toc3131_WPSOffice_Level2"/>
      <w:r>
        <w:rPr>
          <w:rFonts w:hint="eastAsia" w:ascii="楷体" w:hAnsi="楷体" w:eastAsia="楷体" w:cs="楷体"/>
          <w:bCs/>
          <w:color w:val="000000"/>
          <w:sz w:val="32"/>
          <w:szCs w:val="32"/>
          <w:highlight w:val="none"/>
        </w:rPr>
        <w:t>（二）政府采购支出情况。</w:t>
      </w:r>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val="en-US" w:eastAsia="zh-CN"/>
        </w:rPr>
        <w:t>三亚市卫生健康委员会</w:t>
      </w:r>
      <w:r>
        <w:rPr>
          <w:rFonts w:hint="eastAsia" w:ascii="仿宋_GB2312" w:hAnsi="ˎ̥" w:eastAsia="仿宋_GB2312"/>
          <w:color w:val="000000"/>
          <w:sz w:val="32"/>
          <w:szCs w:val="32"/>
          <w:highlight w:val="none"/>
        </w:rPr>
        <w:t>政府采购支出总额</w:t>
      </w:r>
      <w:r>
        <w:rPr>
          <w:rFonts w:hint="eastAsia" w:ascii="仿宋_GB2312" w:hAnsi="ˎ̥" w:eastAsia="仿宋_GB2312"/>
          <w:color w:val="000000"/>
          <w:sz w:val="32"/>
          <w:szCs w:val="32"/>
          <w:highlight w:val="none"/>
          <w:lang w:val="en-US" w:eastAsia="zh-CN"/>
        </w:rPr>
        <w:t>46599.53</w:t>
      </w:r>
      <w:r>
        <w:rPr>
          <w:rFonts w:hint="eastAsia" w:ascii="仿宋_GB2312" w:hAnsi="ˎ̥" w:eastAsia="仿宋_GB2312"/>
          <w:color w:val="000000"/>
          <w:sz w:val="32"/>
          <w:szCs w:val="32"/>
          <w:highlight w:val="none"/>
        </w:rPr>
        <w:t>万元，其中：政府采购货物支出</w:t>
      </w:r>
      <w:r>
        <w:rPr>
          <w:rFonts w:hint="eastAsia" w:ascii="仿宋_GB2312" w:hAnsi="ˎ̥" w:eastAsia="仿宋_GB2312"/>
          <w:color w:val="000000"/>
          <w:sz w:val="32"/>
          <w:szCs w:val="32"/>
          <w:highlight w:val="none"/>
          <w:lang w:val="en-US" w:eastAsia="zh-CN"/>
        </w:rPr>
        <w:t>17151.94</w:t>
      </w:r>
      <w:r>
        <w:rPr>
          <w:rFonts w:hint="eastAsia" w:ascii="仿宋_GB2312" w:hAnsi="ˎ̥" w:eastAsia="仿宋_GB2312"/>
          <w:color w:val="000000"/>
          <w:sz w:val="32"/>
          <w:szCs w:val="32"/>
          <w:highlight w:val="none"/>
        </w:rPr>
        <w:t>万元、政府采购工程支出</w:t>
      </w:r>
      <w:r>
        <w:rPr>
          <w:rFonts w:hint="eastAsia" w:ascii="仿宋_GB2312" w:hAnsi="ˎ̥" w:eastAsia="仿宋_GB2312"/>
          <w:color w:val="000000"/>
          <w:sz w:val="32"/>
          <w:szCs w:val="32"/>
          <w:highlight w:val="none"/>
          <w:lang w:val="en-US" w:eastAsia="zh-CN"/>
        </w:rPr>
        <w:t>29447.59</w:t>
      </w:r>
      <w:r>
        <w:rPr>
          <w:rFonts w:hint="eastAsia" w:ascii="仿宋_GB2312" w:hAnsi="ˎ̥" w:eastAsia="仿宋_GB2312"/>
          <w:color w:val="000000"/>
          <w:sz w:val="32"/>
          <w:szCs w:val="32"/>
          <w:highlight w:val="none"/>
        </w:rPr>
        <w:t>万元、政府采购服务支出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15" w:name="_Toc15129_WPSOffice_Level2"/>
      <w:bookmarkStart w:id="116" w:name="_Toc10902_WPSOffice_Level2"/>
      <w:bookmarkStart w:id="117" w:name="_Toc29584_WPSOffice_Level2"/>
      <w:bookmarkStart w:id="118" w:name="_Toc527_WPSOffice_Level2"/>
      <w:bookmarkStart w:id="119" w:name="_Toc19989_WPSOffice_Level2"/>
      <w:bookmarkStart w:id="120" w:name="_Toc6016_WPSOffice_Level2"/>
      <w:r>
        <w:rPr>
          <w:rFonts w:hint="eastAsia" w:ascii="楷体" w:hAnsi="楷体" w:eastAsia="楷体" w:cs="楷体"/>
          <w:bCs/>
          <w:color w:val="000000"/>
          <w:sz w:val="32"/>
          <w:szCs w:val="32"/>
          <w:highlight w:val="none"/>
        </w:rPr>
        <w:t>（三）国有资产占用情况。</w:t>
      </w:r>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bCs/>
          <w:color w:val="000000"/>
          <w:sz w:val="32"/>
          <w:szCs w:val="32"/>
          <w:highlight w:val="none"/>
        </w:rPr>
        <w:t>截至2022年12月31日，本</w:t>
      </w:r>
      <w:r>
        <w:rPr>
          <w:rFonts w:hint="eastAsia" w:ascii="仿宋_GB2312" w:hAnsi="ˎ̥" w:eastAsia="仿宋_GB2312"/>
          <w:bCs/>
          <w:color w:val="000000"/>
          <w:sz w:val="32"/>
          <w:szCs w:val="32"/>
          <w:highlight w:val="none"/>
          <w:lang w:val="en-US" w:eastAsia="zh-CN"/>
        </w:rPr>
        <w:t>单位</w:t>
      </w:r>
      <w:r>
        <w:rPr>
          <w:rFonts w:hint="eastAsia" w:ascii="仿宋_GB2312" w:hAnsi="ˎ̥" w:eastAsia="仿宋_GB2312"/>
          <w:bCs/>
          <w:color w:val="000000"/>
          <w:sz w:val="32"/>
          <w:szCs w:val="32"/>
          <w:highlight w:val="none"/>
        </w:rPr>
        <w:t>拥有</w:t>
      </w:r>
      <w:r>
        <w:rPr>
          <w:rFonts w:hint="eastAsia" w:ascii="仿宋_GB2312" w:hAnsi="ˎ̥" w:eastAsia="仿宋_GB2312"/>
          <w:color w:val="000000"/>
          <w:sz w:val="32"/>
          <w:szCs w:val="32"/>
          <w:highlight w:val="none"/>
        </w:rPr>
        <w:t>房屋面积</w:t>
      </w:r>
      <w:r>
        <w:rPr>
          <w:rFonts w:hint="eastAsia" w:ascii="仿宋_GB2312" w:hAnsi="ˎ̥" w:eastAsia="仿宋_GB2312"/>
          <w:color w:val="000000"/>
          <w:sz w:val="32"/>
          <w:szCs w:val="32"/>
          <w:highlight w:val="none"/>
          <w:lang w:val="en-US" w:eastAsia="zh-CN"/>
        </w:rPr>
        <w:t>5006</w:t>
      </w:r>
      <w:r>
        <w:rPr>
          <w:rFonts w:hint="eastAsia" w:ascii="仿宋_GB2312" w:hAnsi="ˎ̥" w:eastAsia="仿宋_GB2312"/>
          <w:color w:val="000000"/>
          <w:sz w:val="32"/>
          <w:szCs w:val="32"/>
          <w:highlight w:val="none"/>
        </w:rPr>
        <w:t>平方米，其中：办公用房</w:t>
      </w:r>
      <w:r>
        <w:rPr>
          <w:rFonts w:hint="eastAsia" w:ascii="仿宋_GB2312" w:hAnsi="ˎ̥" w:eastAsia="仿宋_GB2312"/>
          <w:color w:val="000000"/>
          <w:sz w:val="32"/>
          <w:szCs w:val="32"/>
          <w:highlight w:val="none"/>
          <w:lang w:val="en-US" w:eastAsia="zh-CN"/>
        </w:rPr>
        <w:t>2503</w:t>
      </w:r>
      <w:r>
        <w:rPr>
          <w:rFonts w:hint="eastAsia" w:ascii="仿宋_GB2312" w:hAnsi="ˎ̥" w:eastAsia="仿宋_GB2312"/>
          <w:color w:val="000000"/>
          <w:sz w:val="32"/>
          <w:szCs w:val="32"/>
          <w:highlight w:val="none"/>
        </w:rPr>
        <w:t>平方米，业务用房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平方米，其他（不含构筑物）</w:t>
      </w:r>
      <w:r>
        <w:rPr>
          <w:rFonts w:hint="eastAsia" w:ascii="仿宋_GB2312" w:hAnsi="ˎ̥" w:eastAsia="仿宋_GB2312"/>
          <w:color w:val="000000"/>
          <w:sz w:val="32"/>
          <w:szCs w:val="32"/>
          <w:highlight w:val="none"/>
          <w:lang w:val="en-US" w:eastAsia="zh-CN"/>
        </w:rPr>
        <w:t>2503</w:t>
      </w:r>
      <w:r>
        <w:rPr>
          <w:rFonts w:hint="eastAsia" w:ascii="仿宋_GB2312" w:hAnsi="ˎ̥" w:eastAsia="仿宋_GB2312"/>
          <w:color w:val="000000"/>
          <w:sz w:val="32"/>
          <w:szCs w:val="32"/>
          <w:highlight w:val="none"/>
        </w:rPr>
        <w:t>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w:t>
      </w:r>
      <w:r>
        <w:rPr>
          <w:rFonts w:hint="eastAsia" w:ascii="仿宋_GB2312" w:hAnsi="ˎ̥" w:eastAsia="仿宋_GB2312"/>
          <w:color w:val="000000"/>
          <w:sz w:val="32"/>
          <w:szCs w:val="32"/>
          <w:highlight w:val="none"/>
          <w:lang w:val="en-US" w:eastAsia="zh-CN"/>
        </w:rPr>
        <w:t>单位</w:t>
      </w:r>
      <w:r>
        <w:rPr>
          <w:rFonts w:hint="eastAsia" w:ascii="仿宋_GB2312" w:hAnsi="ˎ̥" w:eastAsia="仿宋_GB2312"/>
          <w:color w:val="000000"/>
          <w:sz w:val="32"/>
          <w:szCs w:val="32"/>
          <w:highlight w:val="none"/>
        </w:rPr>
        <w:t>共有车辆</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辆，其中，副部（省）级及以上领导用车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辆、主要领导干部用车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辆、机要通信用车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辆、应急保障用车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辆、执法执勤用车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辆、特种专业技术用车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辆、离退休干部用车</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辆、其他用车</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辆，其他用车主要是</w:t>
      </w:r>
      <w:r>
        <w:rPr>
          <w:rFonts w:hint="eastAsia" w:ascii="仿宋_GB2312" w:hAnsi="ˎ̥" w:eastAsia="仿宋_GB2312"/>
          <w:sz w:val="32"/>
          <w:szCs w:val="32"/>
        </w:rPr>
        <w:t>各医疗单位紧急救护车等</w:t>
      </w:r>
      <w:r>
        <w:rPr>
          <w:rFonts w:hint="eastAsia" w:ascii="仿宋_GB2312" w:hAnsi="ˎ̥" w:eastAsia="仿宋_GB2312"/>
          <w:color w:val="000000"/>
          <w:sz w:val="32"/>
          <w:szCs w:val="32"/>
          <w:highlight w:val="none"/>
        </w:rPr>
        <w:t>。单价100万元（含）以上设备（不含车辆）</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年末在建工程</w:t>
      </w:r>
      <w:r>
        <w:rPr>
          <w:rFonts w:hint="eastAsia" w:ascii="仿宋_GB2312" w:hAnsi="ˎ̥" w:eastAsia="仿宋_GB2312"/>
          <w:color w:val="000000"/>
          <w:sz w:val="32"/>
          <w:szCs w:val="32"/>
          <w:highlight w:val="none"/>
          <w:lang w:val="en-US" w:eastAsia="zh-CN"/>
        </w:rPr>
        <w:t>57187.70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21" w:name="_Toc4398_WPSOffice_Level1"/>
      <w:bookmarkStart w:id="122" w:name="_Toc11039_WPSOffice_Level1"/>
      <w:bookmarkStart w:id="123" w:name="_Toc8808_WPSOffice_Level1"/>
      <w:bookmarkStart w:id="124" w:name="_Toc15425_WPSOffice_Level1"/>
      <w:bookmarkStart w:id="125" w:name="_Toc17580_WPSOffice_Level1"/>
      <w:bookmarkStart w:id="126" w:name="_Toc8874_WPSOffice_Level1"/>
      <w:r>
        <w:rPr>
          <w:rFonts w:hint="eastAsia" w:ascii="黑体" w:hAnsi="ˎ̥" w:eastAsia="黑体"/>
          <w:color w:val="000000"/>
          <w:sz w:val="32"/>
          <w:szCs w:val="32"/>
          <w:highlight w:val="none"/>
        </w:rPr>
        <w:t>第四部分  名词解释</w:t>
      </w:r>
      <w:bookmarkEnd w:id="121"/>
      <w:bookmarkEnd w:id="122"/>
      <w:bookmarkEnd w:id="123"/>
      <w:bookmarkEnd w:id="124"/>
      <w:bookmarkEnd w:id="125"/>
      <w:bookmarkEnd w:id="12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0060"/>
    <w:rsid w:val="539C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2023-10-25T03:33:00Z</dcterms:created>
  <dc:creator>adminstrator</dc:creator>
  <cp:lastModifiedBy>adminstrator</cp:lastModifiedBy>
  <dcterms:modified xsi:type="dcterms:W3CDTF">2023-10-25T03:33:56Z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