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
    <w:p/>
    <w:p>
      <w:pPr>
        <w:jc w:val="center"/>
        <w:rPr>
          <w:rFonts w:asciiTheme="majorEastAsia" w:hAnsiTheme="majorEastAsia" w:eastAsiaTheme="majorEastAsia" w:cstheme="majorEastAsia"/>
          <w:sz w:val="52"/>
          <w:szCs w:val="52"/>
        </w:rPr>
      </w:pPr>
    </w:p>
    <w:p>
      <w:pPr>
        <w:jc w:val="center"/>
        <w:rPr>
          <w:rFonts w:hint="eastAsia" w:ascii="黑体" w:hAnsi="黑体" w:eastAsia="黑体"/>
          <w:sz w:val="44"/>
          <w:szCs w:val="44"/>
          <w:lang w:val="en-US" w:eastAsia="zh-CN"/>
        </w:rPr>
      </w:pPr>
      <w:r>
        <w:rPr>
          <w:rFonts w:hint="eastAsia" w:ascii="黑体" w:hAnsi="黑体" w:eastAsia="黑体"/>
          <w:sz w:val="44"/>
          <w:szCs w:val="44"/>
        </w:rPr>
        <w:t>2022年三亚市中医院预算</w:t>
      </w:r>
    </w:p>
    <w:p>
      <w:pPr>
        <w:jc w:val="center"/>
        <w:rPr>
          <w:rFonts w:asciiTheme="majorEastAsia" w:hAnsiTheme="majorEastAsia" w:eastAsiaTheme="majorEastAsia" w:cstheme="majorEastAsia"/>
          <w:sz w:val="52"/>
          <w:szCs w:val="52"/>
        </w:rPr>
      </w:pPr>
    </w:p>
    <w:p>
      <w:pPr>
        <w:jc w:val="center"/>
        <w:rPr>
          <w:rFonts w:asciiTheme="majorEastAsia" w:hAnsiTheme="majorEastAsia" w:eastAsiaTheme="majorEastAsia" w:cstheme="majorEastAsia"/>
          <w:sz w:val="52"/>
          <w:szCs w:val="52"/>
        </w:rPr>
      </w:pPr>
    </w:p>
    <w:p>
      <w:pPr>
        <w:jc w:val="center"/>
        <w:rPr>
          <w:rFonts w:asciiTheme="majorEastAsia" w:hAnsiTheme="majorEastAsia" w:eastAsiaTheme="majorEastAsia" w:cstheme="majorEastAsia"/>
          <w:sz w:val="52"/>
          <w:szCs w:val="52"/>
        </w:rPr>
      </w:pPr>
    </w:p>
    <w:p>
      <w:pPr>
        <w:jc w:val="center"/>
        <w:rPr>
          <w:rFonts w:asciiTheme="majorEastAsia" w:hAnsiTheme="majorEastAsia" w:eastAsiaTheme="majorEastAsia" w:cstheme="majorEastAsia"/>
          <w:sz w:val="52"/>
          <w:szCs w:val="52"/>
        </w:rPr>
      </w:pPr>
    </w:p>
    <w:p>
      <w:pPr>
        <w:jc w:val="center"/>
        <w:rPr>
          <w:rFonts w:asciiTheme="majorEastAsia" w:hAnsiTheme="majorEastAsia" w:eastAsiaTheme="majorEastAsia" w:cstheme="majorEastAsia"/>
          <w:sz w:val="52"/>
          <w:szCs w:val="52"/>
        </w:rPr>
      </w:pPr>
    </w:p>
    <w:p>
      <w:pPr>
        <w:jc w:val="center"/>
        <w:rPr>
          <w:rFonts w:asciiTheme="majorEastAsia" w:hAnsiTheme="majorEastAsia" w:eastAsiaTheme="majorEastAsia" w:cstheme="majorEastAsia"/>
          <w:sz w:val="52"/>
          <w:szCs w:val="52"/>
        </w:rPr>
      </w:pPr>
    </w:p>
    <w:p>
      <w:pPr>
        <w:jc w:val="center"/>
        <w:rPr>
          <w:rFonts w:asciiTheme="majorEastAsia" w:hAnsiTheme="majorEastAsia" w:eastAsiaTheme="majorEastAsia" w:cstheme="majorEastAsia"/>
          <w:sz w:val="52"/>
          <w:szCs w:val="52"/>
        </w:rPr>
      </w:pPr>
    </w:p>
    <w:p>
      <w:pPr>
        <w:jc w:val="center"/>
        <w:rPr>
          <w:rFonts w:asciiTheme="majorEastAsia" w:hAnsiTheme="majorEastAsia" w:eastAsiaTheme="majorEastAsia" w:cstheme="majorEastAsia"/>
          <w:sz w:val="52"/>
          <w:szCs w:val="52"/>
        </w:rPr>
      </w:pPr>
    </w:p>
    <w:p>
      <w:pPr>
        <w:jc w:val="center"/>
        <w:rPr>
          <w:rFonts w:asciiTheme="majorEastAsia" w:hAnsiTheme="majorEastAsia" w:eastAsiaTheme="majorEastAsia" w:cstheme="majorEastAsia"/>
          <w:sz w:val="52"/>
          <w:szCs w:val="52"/>
        </w:rPr>
      </w:pPr>
    </w:p>
    <w:p>
      <w:pPr>
        <w:spacing w:line="500" w:lineRule="exact"/>
        <w:jc w:val="center"/>
        <w:rPr>
          <w:rFonts w:hint="eastAsia" w:ascii="黑体" w:hAnsi="黑体" w:eastAsia="黑体"/>
          <w:sz w:val="52"/>
          <w:szCs w:val="52"/>
        </w:rPr>
      </w:pPr>
    </w:p>
    <w:p>
      <w:pPr>
        <w:spacing w:line="500" w:lineRule="exact"/>
        <w:jc w:val="center"/>
        <w:rPr>
          <w:rFonts w:hint="eastAsia" w:ascii="黑体" w:hAnsi="黑体" w:eastAsia="黑体"/>
          <w:sz w:val="52"/>
          <w:szCs w:val="52"/>
          <w:highlight w:val="none"/>
        </w:rPr>
      </w:pPr>
      <w:r>
        <w:rPr>
          <w:rFonts w:hint="eastAsia" w:ascii="黑体" w:hAnsi="黑体" w:eastAsia="黑体"/>
          <w:sz w:val="52"/>
          <w:szCs w:val="52"/>
          <w:highlight w:val="none"/>
        </w:rPr>
        <w:t>目</w:t>
      </w:r>
      <w:r>
        <w:rPr>
          <w:rFonts w:hint="eastAsia" w:ascii="黑体" w:hAnsi="黑体" w:eastAsia="黑体"/>
          <w:sz w:val="52"/>
          <w:szCs w:val="52"/>
          <w:highlight w:val="none"/>
          <w:lang w:val="en-US" w:eastAsia="zh-CN"/>
        </w:rPr>
        <w:t xml:space="preserve">  </w:t>
      </w:r>
      <w:r>
        <w:rPr>
          <w:rFonts w:hint="eastAsia" w:ascii="黑体" w:hAnsi="黑体" w:eastAsia="黑体"/>
          <w:sz w:val="52"/>
          <w:szCs w:val="52"/>
          <w:highlight w:val="none"/>
        </w:rPr>
        <w:t>录</w:t>
      </w:r>
    </w:p>
    <w:p>
      <w:pPr>
        <w:spacing w:line="500" w:lineRule="exact"/>
        <w:jc w:val="center"/>
        <w:rPr>
          <w:rFonts w:hint="eastAsia" w:ascii="黑体" w:hAnsi="黑体" w:eastAsia="黑体"/>
          <w:sz w:val="52"/>
          <w:szCs w:val="52"/>
          <w:highlight w:val="yellow"/>
        </w:rPr>
      </w:pP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三亚市中医院概况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三亚市</w:t>
      </w:r>
      <w:r>
        <w:rPr>
          <w:rFonts w:hint="eastAsia" w:ascii="黑体" w:hAnsi="黑体" w:eastAsia="黑体"/>
          <w:sz w:val="32"/>
          <w:szCs w:val="32"/>
          <w:lang w:eastAsia="zh-CN"/>
        </w:rPr>
        <w:t>中医院</w:t>
      </w:r>
      <w:r>
        <w:rPr>
          <w:rFonts w:hint="eastAsia" w:ascii="黑体" w:hAnsi="黑体" w:eastAsia="黑体"/>
          <w:sz w:val="32"/>
          <w:szCs w:val="32"/>
        </w:rPr>
        <w:t>2023年单位预算表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三亚市</w:t>
      </w:r>
      <w:r>
        <w:rPr>
          <w:rFonts w:hint="eastAsia" w:ascii="黑体" w:hAnsi="黑体" w:eastAsia="黑体"/>
          <w:sz w:val="32"/>
          <w:szCs w:val="32"/>
          <w:lang w:eastAsia="zh-CN"/>
        </w:rPr>
        <w:t>中医院</w:t>
      </w:r>
      <w:r>
        <w:rPr>
          <w:rFonts w:hint="eastAsia" w:ascii="黑体" w:hAnsi="黑体" w:eastAsia="黑体"/>
          <w:sz w:val="32"/>
          <w:szCs w:val="32"/>
        </w:rPr>
        <w:t>2023年单位预算情况说明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spacing w:line="500" w:lineRule="exact"/>
        <w:jc w:val="center"/>
        <w:rPr>
          <w:rFonts w:hint="eastAsia" w:ascii="黑体" w:hAnsi="黑体" w:eastAsia="黑体"/>
          <w:sz w:val="52"/>
          <w:szCs w:val="52"/>
        </w:rPr>
      </w:pPr>
    </w:p>
    <w:p>
      <w:pPr>
        <w:spacing w:line="500" w:lineRule="exact"/>
        <w:jc w:val="center"/>
        <w:rPr>
          <w:rFonts w:hint="eastAsia" w:ascii="黑体" w:hAnsi="黑体" w:eastAsia="黑体"/>
          <w:sz w:val="52"/>
          <w:szCs w:val="52"/>
        </w:rPr>
      </w:pPr>
    </w:p>
    <w:p>
      <w:pPr>
        <w:spacing w:line="500" w:lineRule="exact"/>
        <w:jc w:val="center"/>
        <w:rPr>
          <w:rFonts w:hint="eastAsia" w:ascii="黑体" w:hAnsi="黑体" w:eastAsia="黑体"/>
          <w:sz w:val="52"/>
          <w:szCs w:val="52"/>
        </w:rPr>
      </w:pPr>
    </w:p>
    <w:p>
      <w:pPr>
        <w:spacing w:line="500" w:lineRule="exact"/>
        <w:jc w:val="both"/>
        <w:rPr>
          <w:rFonts w:hint="eastAsia" w:ascii="黑体" w:hAnsi="黑体" w:eastAsia="黑体"/>
          <w:sz w:val="52"/>
          <w:szCs w:val="52"/>
        </w:rPr>
      </w:pPr>
    </w:p>
    <w:p>
      <w:pPr>
        <w:pStyle w:val="7"/>
        <w:numPr>
          <w:ilvl w:val="0"/>
          <w:numId w:val="4"/>
        </w:numPr>
        <w:spacing w:line="500" w:lineRule="exact"/>
        <w:ind w:leftChars="0"/>
        <w:jc w:val="center"/>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三亚市中医院概况</w:t>
      </w:r>
    </w:p>
    <w:p>
      <w:pPr>
        <w:numPr>
          <w:ilvl w:val="0"/>
          <w:numId w:val="5"/>
        </w:numPr>
        <w:spacing w:line="500" w:lineRule="exact"/>
        <w:ind w:firstLine="600"/>
        <w:rPr>
          <w:rFonts w:ascii="黑体" w:hAnsi="黑体" w:eastAsia="黑体"/>
          <w:sz w:val="32"/>
          <w:szCs w:val="32"/>
        </w:rPr>
      </w:pPr>
      <w:r>
        <w:rPr>
          <w:rFonts w:hint="eastAsia" w:ascii="黑体" w:hAnsi="黑体" w:eastAsia="黑体"/>
          <w:sz w:val="32"/>
          <w:szCs w:val="32"/>
        </w:rPr>
        <w:t>主要职能</w:t>
      </w:r>
    </w:p>
    <w:p>
      <w:pPr>
        <w:numPr>
          <w:ilvl w:val="0"/>
          <w:numId w:val="6"/>
        </w:numPr>
        <w:spacing w:line="500" w:lineRule="exact"/>
        <w:ind w:left="630" w:leftChars="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医院介绍</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三亚市中医院位于吉阳区凤凰路106号，医院于1992年开业，2008年整体从新风路搬迁至凤凰路，现院区占地45亩，总建筑面积55947.74平方米，编制床位630张。</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目前，全院职工693人，卫生专业技术人员593人。有博士12人，硕士93人，本科342人，大专246人。正高职称28人，副高职称67人，中级职称231人。其中，全国名中医1人，国务院特殊津贴专家1人，第六批全国老中医药专家学术经验指导老师2人，第七批全国老中医药专家学术经验指导老师2人，国家优秀中医临床研修人才2人，广州中医药大学博士研究生导师1人、硕士研究生导师6人，长春中医药大学硕士研究生导师1人，湖南中医药大学硕士研究生导师1人。获得“南海名家”称号1人，海南省双百人才团队1个，海南省A类（柔性）人才1人、C类（刚性）人才1人、D类（刚性）人才1人、E类（刚性）人才68人、E类（柔性）人才2人。</w:t>
      </w:r>
    </w:p>
    <w:p>
      <w:pPr>
        <w:spacing w:line="500" w:lineRule="exact"/>
        <w:ind w:firstLine="640" w:firstLineChars="200"/>
        <w:rPr>
          <w:rFonts w:hint="default" w:ascii="黑体" w:hAnsi="黑体" w:eastAsia="黑体"/>
          <w:sz w:val="32"/>
          <w:szCs w:val="32"/>
          <w:lang w:val="en-US" w:eastAsia="zh-CN"/>
        </w:rPr>
      </w:pPr>
      <w:r>
        <w:rPr>
          <w:rFonts w:hint="eastAsia" w:ascii="仿宋_GB2312" w:eastAsia="仿宋_GB2312"/>
          <w:sz w:val="32"/>
          <w:szCs w:val="32"/>
        </w:rPr>
        <w:t>医院形成了10多个特色鲜明、疗效明显的专科，骨伤科、</w:t>
      </w:r>
      <w:r>
        <w:rPr>
          <w:rFonts w:ascii="仿宋_GB2312" w:eastAsia="仿宋_GB2312"/>
          <w:sz w:val="32"/>
          <w:szCs w:val="32"/>
        </w:rPr>
        <w:t>脾胃病科</w:t>
      </w:r>
      <w:r>
        <w:rPr>
          <w:rFonts w:hint="eastAsia" w:ascii="仿宋_GB2312" w:eastAsia="仿宋_GB2312"/>
          <w:sz w:val="32"/>
          <w:szCs w:val="32"/>
        </w:rPr>
        <w:t>、针灸科、肾病科、康复科、治未病科、老年病科是国家级和省级的重点专科。护理学、临床药学为国家中医重点专科协作组成员单位，急症医学科为国家重点临床学科共建单位，通过共管共建不仅提高临床疗效，而且推动中医药事业发展成果。2021年6月，为进一步加强我院学科建设和管理，突出优势学科及中医康复特色，参照海南省省级临床医学中心申报标准，特申请成立三亚市中医院中医康复学学科。中医康复学学科为一级学科，下设传统康复、神经康复、肿瘤康复、心肺康复四个亚专业专科。</w:t>
      </w:r>
    </w:p>
    <w:p>
      <w:pPr>
        <w:numPr>
          <w:ilvl w:val="0"/>
          <w:numId w:val="6"/>
        </w:numPr>
        <w:spacing w:line="500" w:lineRule="exact"/>
        <w:ind w:left="630" w:leftChars="0" w:firstLine="0" w:firstLineChars="0"/>
        <w:rPr>
          <w:rFonts w:hint="eastAsia" w:ascii="Times New Roman" w:hAnsi="Times New Roman" w:eastAsia="仿宋_GB2312" w:cs="Times New Roman"/>
          <w:sz w:val="32"/>
          <w:szCs w:val="32"/>
        </w:rPr>
      </w:pPr>
      <w:r>
        <w:rPr>
          <w:rFonts w:hint="eastAsia" w:ascii="楷体_GB2312" w:hAnsi="楷体_GB2312" w:eastAsia="楷体_GB2312" w:cs="楷体_GB2312"/>
          <w:kern w:val="2"/>
          <w:sz w:val="32"/>
          <w:szCs w:val="32"/>
          <w:lang w:val="en-US" w:eastAsia="zh-CN" w:bidi="ar-SA"/>
        </w:rPr>
        <w:t>医院宗旨和业务范围</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医疗与护理、医学教学</w:t>
      </w:r>
      <w:r>
        <w:rPr>
          <w:rFonts w:hint="eastAsia" w:ascii="Times New Roman" w:hAnsi="Times New Roman" w:eastAsia="仿宋_GB2312" w:cs="Times New Roman"/>
          <w:sz w:val="32"/>
          <w:szCs w:val="32"/>
          <w:lang w:eastAsia="zh-CN"/>
        </w:rPr>
        <w:t>，</w:t>
      </w:r>
    </w:p>
    <w:p>
      <w:pPr>
        <w:numPr>
          <w:ilvl w:val="0"/>
          <w:numId w:val="0"/>
        </w:numPr>
        <w:spacing w:line="500"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医学研究、专业人员培</w:t>
      </w:r>
      <w:r>
        <w:rPr>
          <w:rFonts w:hint="eastAsia" w:ascii="Times New Roman" w:hAnsi="Times New Roman" w:eastAsia="仿宋_GB2312" w:cs="Times New Roman"/>
          <w:sz w:val="32"/>
          <w:szCs w:val="32"/>
          <w:lang w:val="en-US" w:eastAsia="zh-CN"/>
        </w:rPr>
        <w:t>训；养老服务、培训。</w:t>
      </w:r>
    </w:p>
    <w:p>
      <w:pPr>
        <w:pStyle w:val="10"/>
        <w:numPr>
          <w:ilvl w:val="0"/>
          <w:numId w:val="6"/>
        </w:numPr>
        <w:ind w:left="630" w:leftChars="0" w:firstLine="0" w:firstLineChars="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机构设置情况</w:t>
      </w:r>
    </w:p>
    <w:p>
      <w:pPr>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三亚市</w:t>
      </w:r>
      <w:r>
        <w:rPr>
          <w:rFonts w:hint="eastAsia" w:ascii="仿宋" w:hAnsi="仿宋" w:eastAsia="仿宋" w:cs="仿宋_GB2312"/>
          <w:sz w:val="32"/>
          <w:szCs w:val="32"/>
          <w:lang w:val="en-US" w:eastAsia="zh-CN"/>
        </w:rPr>
        <w:t>中医院</w:t>
      </w:r>
      <w:r>
        <w:rPr>
          <w:rFonts w:hint="eastAsia" w:ascii="仿宋" w:hAnsi="仿宋" w:eastAsia="仿宋" w:cs="仿宋_GB2312"/>
          <w:sz w:val="32"/>
          <w:szCs w:val="32"/>
        </w:rPr>
        <w:t>设置</w:t>
      </w:r>
      <w:r>
        <w:rPr>
          <w:rFonts w:hint="eastAsia" w:ascii="仿宋" w:hAnsi="仿宋" w:eastAsia="仿宋" w:cs="仿宋_GB2312"/>
          <w:sz w:val="32"/>
          <w:szCs w:val="32"/>
          <w:lang w:val="en-US" w:eastAsia="zh-CN"/>
        </w:rPr>
        <w:t>64</w:t>
      </w:r>
      <w:r>
        <w:rPr>
          <w:rFonts w:hint="eastAsia" w:ascii="仿宋" w:hAnsi="仿宋" w:eastAsia="仿宋" w:cs="仿宋_GB2312"/>
          <w:sz w:val="32"/>
          <w:szCs w:val="32"/>
        </w:rPr>
        <w:t>个科级内设机构</w:t>
      </w:r>
    </w:p>
    <w:p>
      <w:pPr>
        <w:pStyle w:val="11"/>
        <w:spacing w:before="0" w:beforeAutospacing="0" w:after="0" w:afterAutospacing="0" w:line="520" w:lineRule="exact"/>
        <w:ind w:firstLine="640" w:firstLineChars="200"/>
        <w:rPr>
          <w:rFonts w:hint="eastAsia" w:ascii="楷体" w:hAnsi="楷体" w:eastAsia="仿宋" w:cs="楷体"/>
          <w:b/>
          <w:bCs/>
          <w:kern w:val="2"/>
          <w:sz w:val="32"/>
          <w:szCs w:val="32"/>
          <w:lang w:val="en-US" w:eastAsia="zh-CN"/>
        </w:rPr>
      </w:pPr>
      <w:r>
        <w:rPr>
          <w:rFonts w:hint="eastAsia" w:ascii="仿宋" w:hAnsi="仿宋" w:eastAsia="仿宋" w:cs="仿宋_GB2312"/>
          <w:kern w:val="2"/>
          <w:sz w:val="32"/>
          <w:szCs w:val="32"/>
          <w:lang w:val="en-US" w:eastAsia="zh-CN" w:bidi="ar-SA"/>
        </w:rPr>
        <w:t>1.行政后勤科室共25个，主要设</w:t>
      </w:r>
      <w:r>
        <w:rPr>
          <w:rFonts w:hint="eastAsia" w:ascii="楷体" w:hAnsi="楷体" w:eastAsia="楷体" w:cs="楷体"/>
          <w:kern w:val="2"/>
          <w:sz w:val="32"/>
          <w:szCs w:val="32"/>
        </w:rPr>
        <w:t xml:space="preserve">党委办公室 </w:t>
      </w:r>
      <w:r>
        <w:rPr>
          <w:rFonts w:hint="eastAsia" w:ascii="楷体" w:hAnsi="楷体" w:eastAsia="楷体" w:cs="楷体"/>
          <w:kern w:val="2"/>
          <w:sz w:val="32"/>
          <w:szCs w:val="32"/>
          <w:lang w:eastAsia="zh-CN"/>
        </w:rPr>
        <w:t>、</w:t>
      </w:r>
      <w:r>
        <w:rPr>
          <w:rFonts w:hint="eastAsia" w:ascii="仿宋" w:hAnsi="仿宋" w:eastAsia="仿宋" w:cs="仿宋"/>
          <w:color w:val="000000"/>
          <w:sz w:val="32"/>
          <w:szCs w:val="32"/>
        </w:rPr>
        <w:t xml:space="preserve">院办公室 </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纪检监察室 </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人事科 </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财务科 </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经管物价办 </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医务科 </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护理部 </w:t>
      </w:r>
      <w:r>
        <w:rPr>
          <w:rFonts w:hint="eastAsia" w:ascii="仿宋" w:hAnsi="仿宋" w:eastAsia="仿宋" w:cs="仿宋"/>
          <w:color w:val="000000"/>
          <w:sz w:val="32"/>
          <w:szCs w:val="32"/>
          <w:lang w:eastAsia="zh-CN"/>
        </w:rPr>
        <w:t>、</w:t>
      </w:r>
      <w:r>
        <w:rPr>
          <w:rFonts w:hint="eastAsia" w:ascii="仿宋" w:hAnsi="仿宋" w:eastAsia="仿宋" w:cs="仿宋"/>
          <w:sz w:val="32"/>
          <w:szCs w:val="32"/>
        </w:rPr>
        <w:t xml:space="preserve">医保科 </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 xml:space="preserve">医改办 </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基建科 </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安保科 </w:t>
      </w:r>
      <w:r>
        <w:rPr>
          <w:rFonts w:hint="eastAsia" w:ascii="仿宋" w:hAnsi="仿宋" w:eastAsia="仿宋" w:cs="仿宋"/>
          <w:color w:val="000000"/>
          <w:sz w:val="32"/>
          <w:szCs w:val="32"/>
          <w:lang w:eastAsia="zh-CN"/>
        </w:rPr>
        <w:t>、</w:t>
      </w:r>
      <w:r>
        <w:rPr>
          <w:rFonts w:hint="eastAsia" w:ascii="仿宋" w:hAnsi="仿宋" w:eastAsia="仿宋" w:cs="仿宋"/>
          <w:w w:val="90"/>
          <w:sz w:val="32"/>
          <w:szCs w:val="32"/>
        </w:rPr>
        <w:t>医学装备科</w:t>
      </w:r>
      <w:r>
        <w:rPr>
          <w:rFonts w:hint="eastAsia" w:ascii="仿宋" w:hAnsi="仿宋" w:eastAsia="仿宋" w:cs="仿宋"/>
          <w:color w:val="000000"/>
          <w:w w:val="90"/>
          <w:sz w:val="32"/>
          <w:szCs w:val="32"/>
        </w:rPr>
        <w:t xml:space="preserve">  </w:t>
      </w:r>
      <w:r>
        <w:rPr>
          <w:rFonts w:hint="eastAsia" w:ascii="仿宋" w:hAnsi="仿宋" w:eastAsia="仿宋" w:cs="仿宋"/>
          <w:color w:val="000000"/>
          <w:w w:val="90"/>
          <w:sz w:val="32"/>
          <w:szCs w:val="32"/>
          <w:lang w:eastAsia="zh-CN"/>
        </w:rPr>
        <w:t>、</w:t>
      </w:r>
      <w:r>
        <w:rPr>
          <w:rFonts w:hint="eastAsia" w:ascii="仿宋" w:hAnsi="仿宋" w:eastAsia="仿宋" w:cs="仿宋"/>
          <w:color w:val="000000"/>
          <w:spacing w:val="-11"/>
          <w:sz w:val="32"/>
          <w:szCs w:val="32"/>
        </w:rPr>
        <w:t>重点专科办</w:t>
      </w: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color w:val="000000"/>
          <w:sz w:val="32"/>
          <w:szCs w:val="32"/>
        </w:rPr>
        <w:t xml:space="preserve">后勤保障科 </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信息科 </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质控科</w:t>
      </w:r>
      <w:r>
        <w:rPr>
          <w:rFonts w:hint="eastAsia" w:ascii="仿宋" w:hAnsi="仿宋" w:eastAsia="仿宋" w:cs="仿宋"/>
          <w:color w:val="000000"/>
          <w:spacing w:val="-11"/>
          <w:sz w:val="32"/>
          <w:szCs w:val="32"/>
        </w:rPr>
        <w:t xml:space="preserve">  </w:t>
      </w:r>
      <w:r>
        <w:rPr>
          <w:rFonts w:hint="eastAsia" w:ascii="仿宋" w:hAnsi="仿宋" w:eastAsia="仿宋" w:cs="仿宋"/>
          <w:color w:val="000000"/>
          <w:spacing w:val="-11"/>
          <w:sz w:val="32"/>
          <w:szCs w:val="32"/>
          <w:lang w:eastAsia="zh-CN"/>
        </w:rPr>
        <w:t>、</w:t>
      </w:r>
      <w:r>
        <w:rPr>
          <w:rFonts w:hint="eastAsia" w:ascii="仿宋" w:hAnsi="仿宋" w:eastAsia="仿宋" w:cs="仿宋"/>
          <w:color w:val="000000"/>
          <w:sz w:val="32"/>
          <w:szCs w:val="32"/>
        </w:rPr>
        <w:t xml:space="preserve">公共卫生科 </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科教科 </w:t>
      </w:r>
      <w:r>
        <w:rPr>
          <w:rFonts w:hint="eastAsia" w:ascii="仿宋" w:hAnsi="仿宋" w:eastAsia="仿宋" w:cs="仿宋"/>
          <w:color w:val="000000"/>
          <w:sz w:val="32"/>
          <w:szCs w:val="32"/>
          <w:lang w:eastAsia="zh-CN"/>
        </w:rPr>
        <w:t>、</w:t>
      </w:r>
      <w:r>
        <w:rPr>
          <w:rFonts w:hint="eastAsia" w:ascii="仿宋" w:hAnsi="仿宋" w:eastAsia="仿宋" w:cs="仿宋"/>
          <w:sz w:val="32"/>
          <w:szCs w:val="32"/>
        </w:rPr>
        <w:t xml:space="preserve">药学部  </w:t>
      </w:r>
      <w:r>
        <w:rPr>
          <w:rFonts w:hint="eastAsia" w:ascii="仿宋" w:hAnsi="仿宋" w:eastAsia="仿宋" w:cs="仿宋"/>
          <w:sz w:val="32"/>
          <w:szCs w:val="32"/>
          <w:lang w:eastAsia="zh-CN"/>
        </w:rPr>
        <w:t>、</w:t>
      </w:r>
      <w:r>
        <w:rPr>
          <w:rFonts w:hint="eastAsia" w:ascii="仿宋" w:hAnsi="仿宋" w:eastAsia="仿宋" w:cs="仿宋"/>
          <w:color w:val="000000"/>
          <w:sz w:val="32"/>
          <w:szCs w:val="32"/>
        </w:rPr>
        <w:t xml:space="preserve">中医基层指导科  </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健康旅游办 </w:t>
      </w:r>
      <w:r>
        <w:rPr>
          <w:rFonts w:hint="eastAsia" w:ascii="仿宋" w:hAnsi="仿宋" w:eastAsia="仿宋" w:cs="仿宋"/>
          <w:color w:val="000000"/>
          <w:sz w:val="32"/>
          <w:szCs w:val="32"/>
          <w:lang w:eastAsia="zh-CN"/>
        </w:rPr>
        <w:t>、</w:t>
      </w:r>
      <w:r>
        <w:rPr>
          <w:rFonts w:hint="eastAsia" w:ascii="仿宋" w:hAnsi="仿宋" w:eastAsia="仿宋" w:cs="仿宋"/>
          <w:color w:val="000000"/>
          <w:w w:val="90"/>
          <w:sz w:val="32"/>
          <w:szCs w:val="32"/>
        </w:rPr>
        <w:t xml:space="preserve">服务质量办（门诊部） </w:t>
      </w:r>
      <w:r>
        <w:rPr>
          <w:rFonts w:hint="eastAsia" w:ascii="仿宋" w:hAnsi="仿宋" w:eastAsia="仿宋" w:cs="仿宋"/>
          <w:color w:val="000000"/>
          <w:w w:val="90"/>
          <w:sz w:val="32"/>
          <w:szCs w:val="32"/>
          <w:lang w:eastAsia="zh-CN"/>
        </w:rPr>
        <w:t>、</w:t>
      </w:r>
      <w:r>
        <w:rPr>
          <w:rFonts w:hint="eastAsia" w:ascii="仿宋" w:hAnsi="仿宋" w:eastAsia="仿宋" w:cs="仿宋"/>
          <w:sz w:val="32"/>
          <w:szCs w:val="32"/>
        </w:rPr>
        <w:t>院感科</w:t>
      </w:r>
      <w:r>
        <w:rPr>
          <w:rFonts w:hint="eastAsia" w:ascii="仿宋" w:hAnsi="仿宋" w:eastAsia="仿宋" w:cs="仿宋"/>
          <w:color w:val="000000"/>
          <w:w w:val="90"/>
          <w:sz w:val="32"/>
          <w:szCs w:val="32"/>
        </w:rPr>
        <w:t xml:space="preserve"> </w:t>
      </w:r>
      <w:r>
        <w:rPr>
          <w:rFonts w:hint="eastAsia" w:ascii="仿宋" w:hAnsi="仿宋" w:eastAsia="仿宋" w:cs="仿宋"/>
          <w:color w:val="000000"/>
          <w:w w:val="90"/>
          <w:sz w:val="32"/>
          <w:szCs w:val="32"/>
          <w:lang w:eastAsia="zh-CN"/>
        </w:rPr>
        <w:t>、</w:t>
      </w:r>
      <w:r>
        <w:rPr>
          <w:rFonts w:hint="eastAsia" w:ascii="仿宋" w:hAnsi="仿宋" w:eastAsia="仿宋" w:cs="仿宋"/>
          <w:color w:val="000000"/>
          <w:sz w:val="32"/>
          <w:szCs w:val="32"/>
        </w:rPr>
        <w:t>春园社区</w:t>
      </w:r>
      <w:r>
        <w:rPr>
          <w:rFonts w:hint="eastAsia" w:ascii="仿宋" w:hAnsi="仿宋" w:eastAsia="仿宋" w:cs="仿宋"/>
          <w:color w:val="000000"/>
          <w:sz w:val="32"/>
          <w:szCs w:val="32"/>
          <w:lang w:eastAsia="zh-CN"/>
        </w:rPr>
        <w:t>。</w:t>
      </w:r>
    </w:p>
    <w:p>
      <w:pPr>
        <w:pStyle w:val="11"/>
        <w:spacing w:before="0" w:beforeAutospacing="0" w:after="0" w:afterAutospacing="0" w:line="520" w:lineRule="exact"/>
        <w:ind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2.临床科室共26个，主要设</w:t>
      </w:r>
      <w:r>
        <w:rPr>
          <w:rFonts w:hint="eastAsia" w:ascii="仿宋" w:hAnsi="仿宋" w:eastAsia="仿宋" w:cs="仿宋"/>
          <w:color w:val="000000"/>
          <w:sz w:val="32"/>
          <w:szCs w:val="32"/>
        </w:rPr>
        <w:t>内一科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内二科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内三科 </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内五科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内六科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内七科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外科(泌尿外科)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脑外科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重症医学科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心胸外科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妇产科 </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骨一科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骨二科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骨三科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骨四科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肛肠科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急诊科(急诊骨外科)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麻醉科(手术室)</w:t>
      </w:r>
      <w:r>
        <w:rPr>
          <w:rFonts w:hint="eastAsia" w:ascii="仿宋" w:hAnsi="仿宋" w:eastAsia="仿宋" w:cs="仿宋"/>
          <w:color w:val="000000"/>
          <w:sz w:val="32"/>
          <w:szCs w:val="32"/>
          <w:lang w:eastAsia="zh-CN"/>
        </w:rPr>
        <w:t>、</w:t>
      </w:r>
      <w:r>
        <w:rPr>
          <w:rFonts w:hint="eastAsia" w:ascii="仿宋" w:hAnsi="仿宋" w:eastAsia="仿宋" w:cs="仿宋"/>
          <w:sz w:val="32"/>
          <w:szCs w:val="32"/>
        </w:rPr>
        <w:t>康复科</w:t>
      </w:r>
      <w:r>
        <w:rPr>
          <w:rFonts w:hint="eastAsia" w:ascii="仿宋" w:hAnsi="仿宋" w:eastAsia="仿宋" w:cs="仿宋"/>
          <w:sz w:val="32"/>
          <w:szCs w:val="32"/>
          <w:lang w:eastAsia="zh-CN"/>
        </w:rPr>
        <w:t>、</w:t>
      </w:r>
      <w:r>
        <w:rPr>
          <w:rFonts w:hint="eastAsia" w:ascii="仿宋" w:hAnsi="仿宋" w:eastAsia="仿宋" w:cs="仿宋"/>
          <w:color w:val="000000"/>
          <w:sz w:val="32"/>
          <w:szCs w:val="32"/>
        </w:rPr>
        <w:t>保健科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针灸一科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针灸二科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推拿科</w:t>
      </w:r>
      <w:r>
        <w:rPr>
          <w:rFonts w:hint="eastAsia" w:ascii="仿宋" w:hAnsi="仿宋" w:eastAsia="仿宋" w:cs="仿宋"/>
          <w:color w:val="000000"/>
          <w:sz w:val="32"/>
          <w:szCs w:val="32"/>
          <w:lang w:eastAsia="zh-CN"/>
        </w:rPr>
        <w:t>、</w:t>
      </w:r>
      <w:r>
        <w:rPr>
          <w:rFonts w:hint="eastAsia" w:ascii="仿宋" w:hAnsi="仿宋" w:eastAsia="仿宋" w:cs="仿宋"/>
          <w:sz w:val="32"/>
          <w:szCs w:val="32"/>
        </w:rPr>
        <w:t>治</w:t>
      </w:r>
      <w:r>
        <w:rPr>
          <w:rFonts w:hint="eastAsia" w:ascii="仿宋" w:hAnsi="仿宋" w:eastAsia="仿宋" w:cs="仿宋"/>
          <w:color w:val="000000"/>
          <w:sz w:val="32"/>
          <w:szCs w:val="32"/>
        </w:rPr>
        <w:t>未病中心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整形美容科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三亚市中医院东岸分院</w:t>
      </w:r>
      <w:r>
        <w:rPr>
          <w:rFonts w:hint="eastAsia" w:ascii="仿宋" w:hAnsi="仿宋" w:eastAsia="仿宋" w:cs="仿宋"/>
          <w:color w:val="000000"/>
          <w:sz w:val="32"/>
          <w:szCs w:val="32"/>
          <w:lang w:eastAsia="zh-CN"/>
        </w:rPr>
        <w:t>。</w:t>
      </w:r>
    </w:p>
    <w:p>
      <w:pPr>
        <w:pStyle w:val="11"/>
        <w:spacing w:before="0" w:beforeAutospacing="0" w:after="0" w:afterAutospacing="0" w:line="520" w:lineRule="exact"/>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3.医技药科室7个，主要设</w:t>
      </w:r>
      <w:r>
        <w:rPr>
          <w:rFonts w:hint="eastAsia" w:ascii="仿宋" w:hAnsi="仿宋" w:eastAsia="仿宋" w:cs="仿宋"/>
          <w:color w:val="000000"/>
          <w:sz w:val="32"/>
          <w:szCs w:val="32"/>
        </w:rPr>
        <w:t>检验科（输血科）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影像科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功能科 </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中药房</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西药房</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制剂中心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供应室</w:t>
      </w:r>
      <w:r>
        <w:rPr>
          <w:rFonts w:hint="eastAsia" w:ascii="仿宋" w:hAnsi="仿宋" w:eastAsia="仿宋" w:cs="仿宋"/>
          <w:color w:val="000000"/>
          <w:sz w:val="32"/>
          <w:szCs w:val="32"/>
          <w:lang w:eastAsia="zh-CN"/>
        </w:rPr>
        <w:t>。</w:t>
      </w:r>
    </w:p>
    <w:p>
      <w:pPr>
        <w:pStyle w:val="11"/>
        <w:spacing w:before="0" w:beforeAutospacing="0" w:after="0" w:afterAutospacing="0" w:line="520" w:lineRule="exact"/>
        <w:rPr>
          <w:rFonts w:hint="eastAsia" w:ascii="仿宋" w:hAnsi="仿宋" w:eastAsia="仿宋" w:cs="仿宋"/>
          <w:w w:val="90"/>
          <w:sz w:val="32"/>
          <w:szCs w:val="32"/>
          <w:lang w:eastAsia="zh-CN"/>
        </w:rPr>
      </w:pPr>
      <w:r>
        <w:rPr>
          <w:rFonts w:hint="eastAsia" w:ascii="仿宋" w:hAnsi="仿宋" w:eastAsia="仿宋" w:cs="仿宋_GB2312"/>
          <w:kern w:val="2"/>
          <w:sz w:val="32"/>
          <w:szCs w:val="32"/>
          <w:lang w:val="en-US" w:eastAsia="zh-CN" w:bidi="ar-SA"/>
        </w:rPr>
        <w:t>4.党群及辅助科室共7个，主要设</w:t>
      </w:r>
      <w:r>
        <w:rPr>
          <w:rFonts w:hint="eastAsia" w:ascii="仿宋" w:hAnsi="仿宋" w:eastAsia="仿宋" w:cs="仿宋"/>
          <w:color w:val="000000"/>
          <w:sz w:val="32"/>
          <w:szCs w:val="32"/>
        </w:rPr>
        <w:t>工会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妇委会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团委</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托儿所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中医护理门诊</w:t>
      </w:r>
      <w:r>
        <w:rPr>
          <w:rFonts w:hint="eastAsia" w:ascii="仿宋" w:hAnsi="仿宋" w:eastAsia="仿宋" w:cs="仿宋"/>
          <w:color w:val="000000"/>
          <w:sz w:val="32"/>
          <w:szCs w:val="32"/>
          <w:lang w:eastAsia="zh-CN"/>
        </w:rPr>
        <w:t>、</w:t>
      </w:r>
      <w:r>
        <w:rPr>
          <w:rFonts w:hint="eastAsia" w:ascii="仿宋" w:hAnsi="仿宋" w:eastAsia="仿宋" w:cs="仿宋"/>
          <w:w w:val="90"/>
          <w:sz w:val="32"/>
          <w:szCs w:val="32"/>
        </w:rPr>
        <w:t>高压氧中心</w:t>
      </w:r>
      <w:r>
        <w:rPr>
          <w:rFonts w:hint="eastAsia" w:ascii="仿宋" w:hAnsi="仿宋" w:eastAsia="仿宋" w:cs="仿宋"/>
          <w:w w:val="90"/>
          <w:sz w:val="32"/>
          <w:szCs w:val="32"/>
          <w:lang w:eastAsia="zh-CN"/>
        </w:rPr>
        <w:t>。</w:t>
      </w:r>
    </w:p>
    <w:p>
      <w:pPr>
        <w:pStyle w:val="11"/>
        <w:numPr>
          <w:numId w:val="0"/>
        </w:numPr>
        <w:spacing w:before="0" w:beforeAutospacing="0" w:after="0" w:afterAutospacing="0" w:line="520" w:lineRule="exact"/>
        <w:ind w:firstLine="640" w:firstLineChars="200"/>
        <w:rPr>
          <w:rFonts w:hint="eastAsia" w:ascii="仿宋" w:hAnsi="仿宋" w:eastAsia="仿宋" w:cs="仿宋_GB2312"/>
          <w:kern w:val="2"/>
          <w:sz w:val="32"/>
          <w:szCs w:val="32"/>
          <w:lang w:val="en-US" w:eastAsia="zh-CN" w:bidi="ar-SA"/>
        </w:rPr>
      </w:pPr>
    </w:p>
    <w:p>
      <w:pPr>
        <w:pStyle w:val="11"/>
        <w:numPr>
          <w:numId w:val="0"/>
        </w:numPr>
        <w:spacing w:before="0" w:beforeAutospacing="0" w:after="0" w:afterAutospacing="0" w:line="520" w:lineRule="exact"/>
        <w:ind w:firstLine="640" w:firstLineChars="200"/>
        <w:rPr>
          <w:rFonts w:hint="default" w:ascii="仿宋" w:hAnsi="仿宋" w:eastAsia="仿宋" w:cs="仿宋_GB2312"/>
          <w:kern w:val="2"/>
          <w:sz w:val="32"/>
          <w:szCs w:val="32"/>
          <w:lang w:val="en-US" w:eastAsia="zh-CN" w:bidi="ar-SA"/>
        </w:rPr>
      </w:pPr>
    </w:p>
    <w:p>
      <w:pPr>
        <w:pStyle w:val="11"/>
        <w:spacing w:before="0" w:beforeAutospacing="0" w:after="0" w:afterAutospacing="0" w:line="520" w:lineRule="exact"/>
        <w:ind w:firstLine="640" w:firstLineChars="200"/>
        <w:jc w:val="both"/>
        <w:rPr>
          <w:rFonts w:hint="eastAsia" w:ascii="仿宋" w:hAnsi="仿宋" w:eastAsia="仿宋" w:cs="仿宋_GB2312"/>
          <w:kern w:val="2"/>
          <w:sz w:val="32"/>
          <w:szCs w:val="32"/>
          <w:lang w:val="en-US" w:eastAsia="zh-CN" w:bidi="ar-SA"/>
        </w:rPr>
      </w:pPr>
    </w:p>
    <w:p>
      <w:pPr>
        <w:ind w:firstLine="640" w:firstLineChars="200"/>
        <w:jc w:val="left"/>
        <w:rPr>
          <w:rFonts w:hint="default" w:ascii="仿宋" w:hAnsi="仿宋" w:eastAsia="仿宋" w:cs="仿宋_GB2312"/>
          <w:sz w:val="32"/>
          <w:szCs w:val="32"/>
          <w:lang w:val="en-US" w:eastAsia="zh-CN"/>
        </w:rPr>
      </w:pPr>
    </w:p>
    <w:p>
      <w:pPr>
        <w:numPr>
          <w:ilvl w:val="0"/>
          <w:numId w:val="0"/>
        </w:numPr>
        <w:spacing w:line="500" w:lineRule="exact"/>
        <w:rPr>
          <w:rFonts w:ascii="黑体" w:hAnsi="黑体" w:eastAsia="黑体"/>
          <w:sz w:val="32"/>
          <w:szCs w:val="32"/>
        </w:rPr>
      </w:pPr>
      <w:bookmarkStart w:id="0" w:name="_GoBack"/>
      <w:bookmarkEnd w:id="0"/>
      <w:r>
        <w:rPr>
          <w:rFonts w:hint="eastAsia" w:ascii="Times New Roman" w:hAnsi="Times New Roman" w:eastAsia="仿宋_GB2312" w:cs="Times New Roman"/>
          <w:sz w:val="32"/>
          <w:szCs w:val="32"/>
        </w:rPr>
        <w:t xml:space="preserve">              </w:t>
      </w:r>
    </w:p>
    <w:p>
      <w:pPr>
        <w:numPr>
          <w:ilvl w:val="0"/>
          <w:numId w:val="0"/>
        </w:numPr>
        <w:spacing w:line="500" w:lineRule="exact"/>
        <w:ind w:left="630" w:leftChars="0"/>
        <w:rPr>
          <w:rFonts w:ascii="黑体" w:hAnsi="黑体" w:eastAsia="黑体"/>
          <w:sz w:val="32"/>
          <w:szCs w:val="32"/>
        </w:rPr>
      </w:pPr>
      <w:r>
        <w:rPr>
          <w:rFonts w:hint="eastAsia" w:ascii="Times New Roman" w:hAnsi="Times New Roman" w:eastAsia="仿宋_GB2312" w:cs="Times New Roman"/>
          <w:b/>
          <w:bCs/>
          <w:sz w:val="32"/>
          <w:szCs w:val="32"/>
          <w:lang w:val="en-US" w:eastAsia="zh-CN"/>
        </w:rPr>
        <w:t xml:space="preserve">第二部分  </w:t>
      </w:r>
      <w:r>
        <w:rPr>
          <w:rFonts w:hint="eastAsia" w:ascii="黑体" w:hAnsi="黑体" w:eastAsia="黑体"/>
          <w:sz w:val="32"/>
          <w:szCs w:val="32"/>
        </w:rPr>
        <w:t>三亚市中医院2022年单位预算表构成</w:t>
      </w:r>
    </w:p>
    <w:p>
      <w:pPr>
        <w:pStyle w:val="7"/>
        <w:numPr>
          <w:ilvl w:val="0"/>
          <w:numId w:val="7"/>
        </w:numPr>
        <w:spacing w:line="5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财政拨款收支总表</w:t>
      </w:r>
    </w:p>
    <w:p>
      <w:pPr>
        <w:pStyle w:val="7"/>
        <w:numPr>
          <w:ilvl w:val="0"/>
          <w:numId w:val="7"/>
        </w:numPr>
        <w:spacing w:line="5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一般公共预算支出表</w:t>
      </w:r>
    </w:p>
    <w:p>
      <w:pPr>
        <w:pStyle w:val="7"/>
        <w:numPr>
          <w:ilvl w:val="0"/>
          <w:numId w:val="7"/>
        </w:numPr>
        <w:spacing w:line="5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一般公共预算基本支出表</w:t>
      </w:r>
    </w:p>
    <w:p>
      <w:pPr>
        <w:pStyle w:val="7"/>
        <w:numPr>
          <w:ilvl w:val="0"/>
          <w:numId w:val="7"/>
        </w:numPr>
        <w:spacing w:line="5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一般公共预算“三公”经费支出表</w:t>
      </w:r>
    </w:p>
    <w:p>
      <w:pPr>
        <w:pStyle w:val="7"/>
        <w:numPr>
          <w:ilvl w:val="0"/>
          <w:numId w:val="7"/>
        </w:numPr>
        <w:spacing w:line="5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政府性基金预算支出表</w:t>
      </w:r>
    </w:p>
    <w:p>
      <w:pPr>
        <w:pStyle w:val="7"/>
        <w:numPr>
          <w:ilvl w:val="0"/>
          <w:numId w:val="7"/>
        </w:numPr>
        <w:spacing w:line="5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政府性基金预算“三公”经费支出表</w:t>
      </w:r>
    </w:p>
    <w:p>
      <w:pPr>
        <w:pStyle w:val="7"/>
        <w:numPr>
          <w:ilvl w:val="0"/>
          <w:numId w:val="7"/>
        </w:numPr>
        <w:spacing w:line="5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单位收支总表</w:t>
      </w:r>
    </w:p>
    <w:p>
      <w:pPr>
        <w:pStyle w:val="7"/>
        <w:numPr>
          <w:ilvl w:val="0"/>
          <w:numId w:val="7"/>
        </w:numPr>
        <w:spacing w:line="5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单位收入总表</w:t>
      </w:r>
    </w:p>
    <w:p>
      <w:pPr>
        <w:pStyle w:val="7"/>
        <w:numPr>
          <w:ilvl w:val="0"/>
          <w:numId w:val="7"/>
        </w:numPr>
        <w:spacing w:line="5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单位支出总表</w:t>
      </w:r>
    </w:p>
    <w:p>
      <w:pPr>
        <w:pStyle w:val="7"/>
        <w:numPr>
          <w:ilvl w:val="0"/>
          <w:numId w:val="7"/>
        </w:numPr>
        <w:spacing w:line="5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项目支出绩效信息表</w:t>
      </w:r>
    </w:p>
    <w:p>
      <w:pPr>
        <w:pStyle w:val="7"/>
        <w:numPr>
          <w:ilvl w:val="0"/>
          <w:numId w:val="0"/>
        </w:numPr>
        <w:spacing w:line="500" w:lineRule="exact"/>
        <w:ind w:leftChars="0"/>
        <w:jc w:val="left"/>
        <w:rPr>
          <w:rFonts w:hint="eastAsia" w:ascii="黑体" w:hAnsi="黑体" w:eastAsia="黑体"/>
          <w:sz w:val="32"/>
          <w:szCs w:val="32"/>
        </w:rPr>
      </w:pPr>
    </w:p>
    <w:p>
      <w:pPr>
        <w:pStyle w:val="7"/>
        <w:numPr>
          <w:ilvl w:val="0"/>
          <w:numId w:val="0"/>
        </w:numPr>
        <w:spacing w:line="500" w:lineRule="exact"/>
        <w:ind w:leftChars="0"/>
        <w:jc w:val="left"/>
        <w:rPr>
          <w:rFonts w:hint="eastAsia" w:ascii="黑体" w:hAnsi="黑体" w:eastAsia="黑体"/>
          <w:sz w:val="32"/>
          <w:szCs w:val="32"/>
          <w:lang w:val="en-US" w:eastAsia="zh-CN"/>
        </w:rPr>
      </w:pPr>
    </w:p>
    <w:p>
      <w:pPr>
        <w:pStyle w:val="7"/>
        <w:numPr>
          <w:ilvl w:val="0"/>
          <w:numId w:val="8"/>
        </w:numPr>
        <w:spacing w:line="500" w:lineRule="exact"/>
        <w:ind w:firstLine="640" w:firstLineChars="200"/>
        <w:jc w:val="left"/>
        <w:rPr>
          <w:rFonts w:hint="eastAsia" w:ascii="黑体" w:hAnsi="黑体" w:eastAsia="黑体"/>
          <w:sz w:val="32"/>
          <w:szCs w:val="32"/>
        </w:rPr>
      </w:pPr>
      <w:r>
        <w:rPr>
          <w:rFonts w:hint="eastAsia" w:ascii="黑体" w:hAnsi="黑体" w:eastAsia="黑体"/>
          <w:sz w:val="32"/>
          <w:szCs w:val="32"/>
        </w:rPr>
        <w:t>三亚市中医院</w:t>
      </w:r>
      <w:r>
        <w:rPr>
          <w:rFonts w:hint="eastAsia" w:ascii="仿宋_GB2312" w:hAnsi="黑体" w:eastAsia="仿宋_GB2312" w:cs="仿宋_GB2312"/>
          <w:sz w:val="32"/>
          <w:szCs w:val="32"/>
        </w:rPr>
        <w:t>2022</w:t>
      </w:r>
      <w:r>
        <w:rPr>
          <w:rFonts w:hint="eastAsia" w:ascii="黑体" w:hAnsi="黑体" w:eastAsia="黑体"/>
          <w:sz w:val="32"/>
          <w:szCs w:val="32"/>
        </w:rPr>
        <w:t>年单位预算情况说明</w:t>
      </w:r>
    </w:p>
    <w:p>
      <w:pPr>
        <w:pStyle w:val="7"/>
        <w:numPr>
          <w:ilvl w:val="0"/>
          <w:numId w:val="0"/>
        </w:numPr>
        <w:spacing w:line="500" w:lineRule="exact"/>
        <w:jc w:val="left"/>
        <w:rPr>
          <w:rFonts w:hint="eastAsia" w:ascii="黑体" w:hAnsi="黑体" w:eastAsia="黑体"/>
          <w:sz w:val="32"/>
          <w:szCs w:val="32"/>
        </w:rPr>
      </w:pPr>
    </w:p>
    <w:p>
      <w:pPr>
        <w:pStyle w:val="7"/>
        <w:numPr>
          <w:ilvl w:val="0"/>
          <w:numId w:val="9"/>
        </w:numPr>
        <w:spacing w:line="500" w:lineRule="exact"/>
        <w:ind w:firstLine="600"/>
        <w:jc w:val="left"/>
        <w:rPr>
          <w:rFonts w:ascii="仿宋_GB2312" w:hAnsi="仿宋_GB2312" w:eastAsia="仿宋_GB2312" w:cs="仿宋_GB2312"/>
          <w:sz w:val="32"/>
          <w:szCs w:val="32"/>
          <w:highlight w:val="none"/>
        </w:rPr>
      </w:pPr>
      <w:r>
        <w:rPr>
          <w:rFonts w:hint="eastAsia" w:ascii="微软雅黑" w:hAnsi="微软雅黑" w:eastAsia="微软雅黑" w:cs="微软雅黑"/>
          <w:color w:val="333333"/>
          <w:kern w:val="0"/>
          <w:sz w:val="30"/>
          <w:szCs w:val="30"/>
          <w:highlight w:val="none"/>
          <w:shd w:val="clear" w:color="auto" w:fill="FFFFFF"/>
        </w:rPr>
        <w:t>关于三亚市中医院2022年财政拨款收支预算情况总体说明</w:t>
      </w:r>
    </w:p>
    <w:p>
      <w:pPr>
        <w:pStyle w:val="7"/>
        <w:spacing w:line="500" w:lineRule="exact"/>
        <w:ind w:firstLine="64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三亚市中医院2022年财政拨款收支总预算10892.74 万元。其中收入总计4737.88万元，包括一般公共预算收入4737.88万元；上年结转6154.86万元，包括一般共预算收入4854.86万元，政府性基金预算资金1300万元；支出总计10892.74万元，包括社会保障和就业支出637.88万元，卫生健康支出8954.86万元，其他支出1300万元。</w:t>
      </w:r>
    </w:p>
    <w:p>
      <w:pPr>
        <w:pStyle w:val="7"/>
        <w:spacing w:line="500" w:lineRule="exact"/>
        <w:ind w:firstLine="0" w:firstLineChars="0"/>
        <w:jc w:val="left"/>
        <w:rPr>
          <w:rFonts w:ascii="微软雅黑" w:hAnsi="微软雅黑" w:eastAsia="微软雅黑" w:cs="微软雅黑"/>
          <w:color w:val="333333"/>
          <w:kern w:val="0"/>
          <w:sz w:val="30"/>
          <w:szCs w:val="30"/>
          <w:highlight w:val="none"/>
          <w:shd w:val="clear" w:color="auto" w:fill="FFFFFF"/>
        </w:rPr>
      </w:pPr>
      <w:r>
        <w:rPr>
          <w:rFonts w:hint="eastAsia" w:ascii="微软雅黑" w:hAnsi="微软雅黑" w:eastAsia="微软雅黑" w:cs="微软雅黑"/>
          <w:color w:val="333333"/>
          <w:kern w:val="0"/>
          <w:sz w:val="30"/>
          <w:szCs w:val="30"/>
          <w:highlight w:val="none"/>
          <w:shd w:val="clear" w:color="auto" w:fill="FFFFFF"/>
        </w:rPr>
        <w:t>二、关于三亚市中医院2022年一般公共预算当年拨款情况说明</w:t>
      </w:r>
    </w:p>
    <w:p>
      <w:pPr>
        <w:pStyle w:val="7"/>
        <w:spacing w:line="500" w:lineRule="exact"/>
        <w:ind w:left="0" w:leftChars="0" w:firstLine="300" w:firstLineChars="100"/>
        <w:jc w:val="left"/>
        <w:rPr>
          <w:rFonts w:ascii="Times New Roman" w:hAnsi="Times New Roman" w:eastAsia="楷体" w:cs="Times New Roman"/>
          <w:sz w:val="32"/>
          <w:szCs w:val="32"/>
          <w:highlight w:val="none"/>
        </w:rPr>
      </w:pPr>
      <w:r>
        <w:rPr>
          <w:rFonts w:hint="eastAsia" w:ascii="微软雅黑" w:hAnsi="微软雅黑" w:eastAsia="微软雅黑" w:cs="微软雅黑"/>
          <w:color w:val="333333"/>
          <w:kern w:val="0"/>
          <w:sz w:val="30"/>
          <w:szCs w:val="30"/>
          <w:highlight w:val="none"/>
          <w:shd w:val="clear" w:color="auto" w:fill="FFFFFF"/>
        </w:rPr>
        <w:t>（一）</w:t>
      </w:r>
      <w:r>
        <w:rPr>
          <w:rFonts w:hint="eastAsia" w:ascii="Times New Roman" w:hAnsi="Times New Roman" w:eastAsia="楷体" w:cs="Times New Roman"/>
          <w:sz w:val="32"/>
          <w:szCs w:val="32"/>
          <w:highlight w:val="none"/>
        </w:rPr>
        <w:t>一般公共预算当年规模变化情况</w:t>
      </w:r>
    </w:p>
    <w:p>
      <w:pPr>
        <w:pStyle w:val="7"/>
        <w:spacing w:line="500" w:lineRule="exact"/>
        <w:ind w:left="0" w:leftChars="0" w:firstLine="640"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亚市中医院2022年一般公共预算当年拨款4737.88万元，比上年预算数减少348.39万元，主要原因是（1）专用设备购置经费减少了950万元；（2）在编人员养老经费及职业年金增加了101.61万元；（3）医疗服务与保障能力提升补助资金（中医药传承与发展部分）300万元的增加；（4）卫生健康发展专项资金200万的增加。</w:t>
      </w:r>
    </w:p>
    <w:p>
      <w:pPr>
        <w:pStyle w:val="7"/>
        <w:spacing w:line="500" w:lineRule="exact"/>
        <w:ind w:left="0" w:leftChars="0" w:firstLine="600" w:firstLineChars="200"/>
        <w:jc w:val="left"/>
        <w:rPr>
          <w:rFonts w:ascii="Times New Roman" w:hAnsi="Times New Roman" w:eastAsia="楷体" w:cs="Times New Roman"/>
          <w:sz w:val="32"/>
          <w:szCs w:val="32"/>
          <w:highlight w:val="none"/>
        </w:rPr>
      </w:pPr>
      <w:r>
        <w:rPr>
          <w:rFonts w:hint="eastAsia" w:ascii="微软雅黑" w:hAnsi="微软雅黑" w:eastAsia="微软雅黑" w:cs="微软雅黑"/>
          <w:color w:val="333333"/>
          <w:kern w:val="0"/>
          <w:sz w:val="30"/>
          <w:szCs w:val="30"/>
          <w:highlight w:val="none"/>
          <w:shd w:val="clear" w:color="auto" w:fill="FFFFFF"/>
        </w:rPr>
        <w:t>（二）</w:t>
      </w:r>
      <w:r>
        <w:rPr>
          <w:rFonts w:hint="eastAsia" w:ascii="Times New Roman" w:hAnsi="Times New Roman" w:eastAsia="楷体" w:cs="Times New Roman"/>
          <w:sz w:val="32"/>
          <w:szCs w:val="32"/>
          <w:highlight w:val="none"/>
        </w:rPr>
        <w:t>一般公共预算当年拨款结构情况</w:t>
      </w:r>
    </w:p>
    <w:p>
      <w:pPr>
        <w:pStyle w:val="7"/>
        <w:spacing w:line="500" w:lineRule="exact"/>
        <w:ind w:left="0" w:leftChars="0" w:firstLine="640"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一般公共预算支出4737.88万元，占一般公共预算总支出100%。其中社会保障和就业支出637.88万元，占一般公共预算总支出13.46%；卫生健康支出4100万元，占一般公共预算总支出86.54%。</w:t>
      </w:r>
    </w:p>
    <w:p>
      <w:pPr>
        <w:numPr>
          <w:ilvl w:val="0"/>
          <w:numId w:val="0"/>
        </w:numPr>
        <w:ind w:firstLine="640" w:firstLineChars="200"/>
        <w:jc w:val="left"/>
        <w:rPr>
          <w:rFonts w:ascii="Times New Roman" w:hAnsi="Times New Roman" w:eastAsia="楷体" w:cs="Times New Roman"/>
          <w:color w:val="000000" w:themeColor="text1"/>
          <w:sz w:val="32"/>
          <w:szCs w:val="32"/>
          <w:highlight w:val="none"/>
        </w:rPr>
      </w:pPr>
      <w:r>
        <w:rPr>
          <w:rFonts w:hint="eastAsia" w:ascii="Times New Roman" w:hAnsi="Times New Roman" w:eastAsia="楷体" w:cs="Times New Roman"/>
          <w:color w:val="000000" w:themeColor="text1"/>
          <w:sz w:val="32"/>
          <w:szCs w:val="32"/>
          <w:highlight w:val="none"/>
          <w:lang w:eastAsia="zh-CN"/>
        </w:rPr>
        <w:t>（</w:t>
      </w:r>
      <w:r>
        <w:rPr>
          <w:rFonts w:hint="eastAsia" w:ascii="Times New Roman" w:hAnsi="Times New Roman" w:eastAsia="楷体" w:cs="Times New Roman"/>
          <w:color w:val="000000" w:themeColor="text1"/>
          <w:sz w:val="32"/>
          <w:szCs w:val="32"/>
          <w:highlight w:val="none"/>
          <w:lang w:val="en-US" w:eastAsia="zh-CN"/>
        </w:rPr>
        <w:t>三</w:t>
      </w:r>
      <w:r>
        <w:rPr>
          <w:rFonts w:hint="eastAsia" w:ascii="Times New Roman" w:hAnsi="Times New Roman" w:eastAsia="楷体" w:cs="Times New Roman"/>
          <w:color w:val="000000" w:themeColor="text1"/>
          <w:sz w:val="32"/>
          <w:szCs w:val="32"/>
          <w:highlight w:val="none"/>
          <w:lang w:eastAsia="zh-CN"/>
        </w:rPr>
        <w:t>）</w:t>
      </w:r>
      <w:r>
        <w:rPr>
          <w:rFonts w:ascii="Times New Roman" w:hAnsi="Times New Roman" w:eastAsia="楷体" w:cs="Times New Roman"/>
          <w:color w:val="000000" w:themeColor="text1"/>
          <w:sz w:val="32"/>
          <w:szCs w:val="32"/>
          <w:highlight w:val="none"/>
        </w:rPr>
        <w:t>一般公共预算当年拨款具体使用情况</w:t>
      </w:r>
    </w:p>
    <w:p>
      <w:pPr>
        <w:ind w:firstLine="640" w:firstLineChars="200"/>
        <w:jc w:val="both"/>
        <w:rPr>
          <w:rFonts w:ascii="Times New Roman" w:hAnsi="Times New Roman" w:eastAsia="仿宋_GB2312" w:cs="Times New Roman"/>
          <w:color w:val="000000" w:themeColor="text1"/>
          <w:sz w:val="32"/>
          <w:szCs w:val="32"/>
          <w:highlight w:val="none"/>
        </w:rPr>
      </w:pPr>
      <w:r>
        <w:rPr>
          <w:rFonts w:hint="eastAsia" w:ascii="Times New Roman" w:hAnsi="Times New Roman" w:eastAsia="仿宋_GB2312" w:cs="Times New Roman"/>
          <w:color w:val="000000" w:themeColor="text1"/>
          <w:sz w:val="32"/>
          <w:szCs w:val="32"/>
          <w:highlight w:val="none"/>
          <w:lang w:val="en-US" w:eastAsia="zh-CN"/>
        </w:rPr>
        <w:t>1</w:t>
      </w:r>
      <w:r>
        <w:rPr>
          <w:rFonts w:hint="eastAsia" w:ascii="Times New Roman" w:hAnsi="Times New Roman" w:eastAsia="仿宋_GB2312" w:cs="Times New Roman"/>
          <w:color w:val="000000" w:themeColor="text1"/>
          <w:sz w:val="32"/>
          <w:szCs w:val="32"/>
          <w:highlight w:val="none"/>
        </w:rPr>
        <w:t>、</w:t>
      </w:r>
      <w:r>
        <w:rPr>
          <w:rFonts w:ascii="Times New Roman" w:hAnsi="Times New Roman" w:eastAsia="仿宋_GB2312" w:cs="Times New Roman"/>
          <w:color w:val="000000" w:themeColor="text1"/>
          <w:sz w:val="32"/>
          <w:szCs w:val="32"/>
          <w:highlight w:val="none"/>
        </w:rPr>
        <w:t>一般公共</w:t>
      </w:r>
      <w:r>
        <w:rPr>
          <w:rFonts w:hint="eastAsia" w:ascii="Times New Roman" w:hAnsi="Times New Roman" w:eastAsia="仿宋_GB2312" w:cs="Times New Roman"/>
          <w:color w:val="000000" w:themeColor="text1"/>
          <w:sz w:val="32"/>
          <w:szCs w:val="32"/>
          <w:highlight w:val="none"/>
        </w:rPr>
        <w:t>预算</w:t>
      </w:r>
      <w:r>
        <w:rPr>
          <w:rFonts w:ascii="Times New Roman" w:hAnsi="Times New Roman" w:eastAsia="仿宋_GB2312" w:cs="Times New Roman"/>
          <w:color w:val="000000" w:themeColor="text1"/>
          <w:sz w:val="32"/>
          <w:szCs w:val="32"/>
          <w:highlight w:val="none"/>
        </w:rPr>
        <w:t>社会保障和就业支出</w:t>
      </w:r>
      <w:r>
        <w:rPr>
          <w:rFonts w:hint="eastAsia" w:ascii="Times New Roman" w:hAnsi="Times New Roman" w:eastAsia="仿宋_GB2312" w:cs="Times New Roman"/>
          <w:color w:val="000000" w:themeColor="text1"/>
          <w:sz w:val="32"/>
          <w:szCs w:val="32"/>
          <w:highlight w:val="none"/>
        </w:rPr>
        <w:t>（类）</w:t>
      </w:r>
      <w:r>
        <w:rPr>
          <w:rFonts w:ascii="Times New Roman" w:hAnsi="Times New Roman" w:eastAsia="仿宋_GB2312" w:cs="Times New Roman"/>
          <w:color w:val="000000" w:themeColor="text1"/>
          <w:sz w:val="32"/>
          <w:szCs w:val="32"/>
          <w:highlight w:val="none"/>
        </w:rPr>
        <w:t>行</w:t>
      </w:r>
      <w:r>
        <w:rPr>
          <w:rFonts w:hint="eastAsia" w:ascii="Times New Roman" w:hAnsi="Times New Roman" w:eastAsia="仿宋_GB2312" w:cs="Times New Roman"/>
          <w:color w:val="000000" w:themeColor="text1"/>
          <w:sz w:val="32"/>
          <w:szCs w:val="32"/>
          <w:highlight w:val="none"/>
        </w:rPr>
        <w:t>事业单</w:t>
      </w:r>
    </w:p>
    <w:p>
      <w:pPr>
        <w:jc w:val="both"/>
        <w:rPr>
          <w:rFonts w:hint="eastAsia" w:ascii="Times New Roman" w:hAnsi="Times New Roman" w:eastAsia="仿宋_GB2312" w:cs="Times New Roman"/>
          <w:color w:val="000000" w:themeColor="text1"/>
          <w:sz w:val="32"/>
          <w:szCs w:val="32"/>
          <w:highlight w:val="none"/>
          <w:lang w:eastAsia="zh-CN"/>
        </w:rPr>
      </w:pPr>
      <w:r>
        <w:rPr>
          <w:rFonts w:ascii="Times New Roman" w:hAnsi="Times New Roman" w:eastAsia="仿宋_GB2312" w:cs="Times New Roman"/>
          <w:color w:val="000000" w:themeColor="text1"/>
          <w:sz w:val="32"/>
          <w:szCs w:val="32"/>
          <w:highlight w:val="none"/>
        </w:rPr>
        <w:t>位养老支出（款）机关事业单位职业年金缴费支出（项）</w:t>
      </w:r>
      <w:r>
        <w:rPr>
          <w:rFonts w:hint="eastAsia" w:ascii="Times New Roman" w:hAnsi="Times New Roman" w:eastAsia="仿宋_GB2312" w:cs="Times New Roman"/>
          <w:color w:val="000000" w:themeColor="text1"/>
          <w:sz w:val="32"/>
          <w:szCs w:val="32"/>
          <w:highlight w:val="none"/>
        </w:rPr>
        <w:t>2022</w:t>
      </w:r>
      <w:r>
        <w:rPr>
          <w:rFonts w:ascii="Times New Roman" w:hAnsi="Times New Roman" w:eastAsia="仿宋_GB2312" w:cs="Times New Roman"/>
          <w:color w:val="000000" w:themeColor="text1"/>
          <w:sz w:val="32"/>
          <w:szCs w:val="32"/>
          <w:highlight w:val="none"/>
        </w:rPr>
        <w:t>年预算数为</w:t>
      </w:r>
      <w:r>
        <w:rPr>
          <w:rFonts w:hint="eastAsia" w:ascii="Times New Roman" w:hAnsi="Times New Roman" w:eastAsia="仿宋_GB2312" w:cs="Times New Roman"/>
          <w:color w:val="000000" w:themeColor="text1"/>
          <w:sz w:val="32"/>
          <w:szCs w:val="32"/>
          <w:highlight w:val="none"/>
          <w:lang w:val="en-US" w:eastAsia="zh-CN"/>
        </w:rPr>
        <w:t>637.88</w:t>
      </w:r>
      <w:r>
        <w:rPr>
          <w:rFonts w:ascii="Times New Roman" w:hAnsi="Times New Roman" w:eastAsia="仿宋_GB2312" w:cs="Times New Roman"/>
          <w:color w:val="000000" w:themeColor="text1"/>
          <w:sz w:val="32"/>
          <w:szCs w:val="32"/>
          <w:highlight w:val="none"/>
        </w:rPr>
        <w:t>万元，比上年预算数增加</w:t>
      </w:r>
      <w:r>
        <w:rPr>
          <w:rFonts w:hint="eastAsia" w:ascii="Times New Roman" w:hAnsi="Times New Roman" w:eastAsia="仿宋_GB2312" w:cs="Times New Roman"/>
          <w:color w:val="000000" w:themeColor="text1"/>
          <w:sz w:val="32"/>
          <w:szCs w:val="32"/>
          <w:highlight w:val="none"/>
          <w:lang w:val="en-US" w:eastAsia="zh-CN"/>
        </w:rPr>
        <w:t>101.61</w:t>
      </w:r>
      <w:r>
        <w:rPr>
          <w:rFonts w:ascii="Times New Roman" w:hAnsi="Times New Roman" w:eastAsia="仿宋_GB2312" w:cs="Times New Roman"/>
          <w:color w:val="000000" w:themeColor="text1"/>
          <w:sz w:val="32"/>
          <w:szCs w:val="32"/>
          <w:highlight w:val="none"/>
        </w:rPr>
        <w:t>万元，主要是</w:t>
      </w:r>
      <w:r>
        <w:rPr>
          <w:rFonts w:hint="eastAsia" w:ascii="Times New Roman" w:hAnsi="Times New Roman" w:eastAsia="仿宋_GB2312" w:cs="Times New Roman"/>
          <w:color w:val="000000" w:themeColor="text1"/>
          <w:sz w:val="32"/>
          <w:szCs w:val="32"/>
          <w:highlight w:val="none"/>
        </w:rPr>
        <w:t>在编人员调资。</w:t>
      </w:r>
    </w:p>
    <w:p>
      <w:pPr>
        <w:ind w:firstLine="640" w:firstLineChars="200"/>
        <w:jc w:val="both"/>
        <w:rPr>
          <w:rFonts w:hint="eastAsia" w:ascii="Times New Roman" w:hAnsi="Times New Roman" w:eastAsia="仿宋_GB2312" w:cs="Times New Roman"/>
          <w:color w:val="000000" w:themeColor="text1"/>
          <w:sz w:val="32"/>
          <w:szCs w:val="32"/>
          <w:highlight w:val="none"/>
          <w:lang w:val="en-US" w:eastAsia="zh-CN"/>
        </w:rPr>
      </w:pPr>
      <w:r>
        <w:rPr>
          <w:rFonts w:hint="eastAsia" w:ascii="Times New Roman" w:hAnsi="Times New Roman" w:eastAsia="仿宋_GB2312" w:cs="Times New Roman"/>
          <w:color w:val="000000" w:themeColor="text1"/>
          <w:sz w:val="32"/>
          <w:szCs w:val="32"/>
          <w:highlight w:val="none"/>
          <w:lang w:val="en-US" w:eastAsia="zh-CN"/>
        </w:rPr>
        <w:t>2、</w:t>
      </w:r>
      <w:r>
        <w:rPr>
          <w:rFonts w:hint="eastAsia" w:ascii="Times New Roman" w:hAnsi="Times New Roman" w:eastAsia="仿宋_GB2312" w:cs="Times New Roman"/>
          <w:color w:val="000000" w:themeColor="text1"/>
          <w:sz w:val="32"/>
          <w:szCs w:val="32"/>
          <w:highlight w:val="none"/>
        </w:rPr>
        <w:t>一般公共预算卫生健康支出（类）</w:t>
      </w:r>
      <w:r>
        <w:rPr>
          <w:rFonts w:hint="eastAsia" w:ascii="Times New Roman" w:hAnsi="Times New Roman" w:eastAsia="仿宋_GB2312" w:cs="Times New Roman"/>
          <w:color w:val="000000" w:themeColor="text1"/>
          <w:sz w:val="32"/>
          <w:szCs w:val="32"/>
          <w:highlight w:val="none"/>
          <w:lang w:eastAsia="zh-CN"/>
        </w:rPr>
        <w:t>公立医院（</w:t>
      </w:r>
      <w:r>
        <w:rPr>
          <w:rFonts w:hint="eastAsia" w:ascii="Times New Roman" w:hAnsi="Times New Roman" w:eastAsia="仿宋_GB2312" w:cs="Times New Roman"/>
          <w:color w:val="000000" w:themeColor="text1"/>
          <w:sz w:val="32"/>
          <w:szCs w:val="32"/>
          <w:highlight w:val="none"/>
          <w:lang w:val="en-US" w:eastAsia="zh-CN"/>
        </w:rPr>
        <w:t>款</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综合医院</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项</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2022年预算数为7.61万元，与上年度比较，增加了7.61万元，主要是2021年年末项目结转。</w:t>
      </w:r>
    </w:p>
    <w:p>
      <w:pPr>
        <w:ind w:firstLine="640" w:firstLineChars="200"/>
        <w:jc w:val="both"/>
        <w:rPr>
          <w:rFonts w:hint="eastAsia" w:ascii="Times New Roman" w:hAnsi="Times New Roman" w:eastAsia="仿宋_GB2312" w:cs="Times New Roman"/>
          <w:color w:val="000000" w:themeColor="text1"/>
          <w:sz w:val="32"/>
          <w:szCs w:val="32"/>
          <w:highlight w:val="none"/>
          <w:lang w:val="en-US" w:eastAsia="zh-CN"/>
        </w:rPr>
      </w:pPr>
      <w:r>
        <w:rPr>
          <w:rFonts w:hint="eastAsia" w:ascii="Times New Roman" w:hAnsi="Times New Roman" w:eastAsia="仿宋_GB2312" w:cs="Times New Roman"/>
          <w:color w:val="000000" w:themeColor="text1"/>
          <w:sz w:val="32"/>
          <w:szCs w:val="32"/>
          <w:highlight w:val="none"/>
          <w:lang w:val="en-US" w:eastAsia="zh-CN"/>
        </w:rPr>
        <w:t>3、</w:t>
      </w:r>
      <w:r>
        <w:rPr>
          <w:rFonts w:hint="eastAsia" w:ascii="Times New Roman" w:hAnsi="Times New Roman" w:eastAsia="仿宋_GB2312" w:cs="Times New Roman"/>
          <w:color w:val="000000" w:themeColor="text1"/>
          <w:sz w:val="32"/>
          <w:szCs w:val="32"/>
          <w:highlight w:val="none"/>
        </w:rPr>
        <w:t>一般公共预算卫生健康支出（类）</w:t>
      </w:r>
      <w:r>
        <w:rPr>
          <w:rFonts w:hint="eastAsia" w:ascii="Times New Roman" w:hAnsi="Times New Roman" w:eastAsia="仿宋_GB2312" w:cs="Times New Roman"/>
          <w:color w:val="000000" w:themeColor="text1"/>
          <w:sz w:val="32"/>
          <w:szCs w:val="32"/>
          <w:highlight w:val="none"/>
          <w:lang w:eastAsia="zh-CN"/>
        </w:rPr>
        <w:t>公立医院（</w:t>
      </w:r>
      <w:r>
        <w:rPr>
          <w:rFonts w:hint="eastAsia" w:ascii="Times New Roman" w:hAnsi="Times New Roman" w:eastAsia="仿宋_GB2312" w:cs="Times New Roman"/>
          <w:color w:val="000000" w:themeColor="text1"/>
          <w:sz w:val="32"/>
          <w:szCs w:val="32"/>
          <w:highlight w:val="none"/>
          <w:lang w:val="en-US" w:eastAsia="zh-CN"/>
        </w:rPr>
        <w:t>款</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中医（民族）医院</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项</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2022年预算数为5580.01万元，与上年度比较，增加了3230.01万元，主要是2022年年初预算设备（装备）购置与运行维护项目的减少950万及2021年年末项目结转4180.01万元。</w:t>
      </w:r>
    </w:p>
    <w:p>
      <w:pPr>
        <w:ind w:firstLine="640" w:firstLineChars="200"/>
        <w:jc w:val="both"/>
        <w:rPr>
          <w:rFonts w:hint="eastAsia" w:ascii="Times New Roman" w:hAnsi="Times New Roman" w:eastAsia="仿宋_GB2312" w:cs="Times New Roman"/>
          <w:color w:val="000000" w:themeColor="text1"/>
          <w:sz w:val="32"/>
          <w:szCs w:val="32"/>
          <w:highlight w:val="none"/>
          <w:lang w:val="en-US" w:eastAsia="zh-CN"/>
        </w:rPr>
      </w:pPr>
      <w:r>
        <w:rPr>
          <w:rFonts w:hint="eastAsia" w:ascii="Times New Roman" w:hAnsi="Times New Roman" w:eastAsia="仿宋_GB2312" w:cs="Times New Roman"/>
          <w:color w:val="000000" w:themeColor="text1"/>
          <w:sz w:val="32"/>
          <w:szCs w:val="32"/>
          <w:highlight w:val="none"/>
          <w:lang w:val="en-US" w:eastAsia="zh-CN"/>
        </w:rPr>
        <w:t>4、</w:t>
      </w:r>
      <w:r>
        <w:rPr>
          <w:rFonts w:hint="eastAsia" w:ascii="Times New Roman" w:hAnsi="Times New Roman" w:eastAsia="仿宋_GB2312" w:cs="Times New Roman"/>
          <w:color w:val="000000" w:themeColor="text1"/>
          <w:sz w:val="32"/>
          <w:szCs w:val="32"/>
          <w:highlight w:val="none"/>
        </w:rPr>
        <w:t>一般公共预算卫生健康支出（类）</w:t>
      </w:r>
      <w:r>
        <w:rPr>
          <w:rFonts w:hint="eastAsia" w:ascii="Times New Roman" w:hAnsi="Times New Roman" w:eastAsia="仿宋_GB2312" w:cs="Times New Roman"/>
          <w:color w:val="000000" w:themeColor="text1"/>
          <w:sz w:val="32"/>
          <w:szCs w:val="32"/>
          <w:highlight w:val="none"/>
          <w:lang w:eastAsia="zh-CN"/>
        </w:rPr>
        <w:t>公立医院（</w:t>
      </w:r>
      <w:r>
        <w:rPr>
          <w:rFonts w:hint="eastAsia" w:ascii="Times New Roman" w:hAnsi="Times New Roman" w:eastAsia="仿宋_GB2312" w:cs="Times New Roman"/>
          <w:color w:val="000000" w:themeColor="text1"/>
          <w:sz w:val="32"/>
          <w:szCs w:val="32"/>
          <w:highlight w:val="none"/>
          <w:lang w:val="en-US" w:eastAsia="zh-CN"/>
        </w:rPr>
        <w:t>款</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其他公立医院支出</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项</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2022年预算数为30.16万元，与上年度比较，增加了30.16万元，主要是2021年年末项目结转。</w:t>
      </w:r>
    </w:p>
    <w:p>
      <w:pPr>
        <w:ind w:firstLine="640" w:firstLineChars="200"/>
        <w:jc w:val="both"/>
        <w:rPr>
          <w:rFonts w:hint="eastAsia" w:ascii="Times New Roman" w:hAnsi="Times New Roman" w:eastAsia="仿宋_GB2312" w:cs="Times New Roman"/>
          <w:color w:val="000000" w:themeColor="text1"/>
          <w:sz w:val="32"/>
          <w:szCs w:val="32"/>
          <w:highlight w:val="none"/>
          <w:lang w:val="en-US" w:eastAsia="zh-CN"/>
        </w:rPr>
      </w:pPr>
      <w:r>
        <w:rPr>
          <w:rFonts w:hint="eastAsia" w:ascii="Times New Roman" w:hAnsi="Times New Roman" w:eastAsia="仿宋_GB2312" w:cs="Times New Roman"/>
          <w:color w:val="000000" w:themeColor="text1"/>
          <w:sz w:val="32"/>
          <w:szCs w:val="32"/>
          <w:highlight w:val="none"/>
          <w:lang w:val="en-US" w:eastAsia="zh-CN"/>
        </w:rPr>
        <w:t>5、</w:t>
      </w:r>
      <w:r>
        <w:rPr>
          <w:rFonts w:hint="eastAsia" w:ascii="Times New Roman" w:hAnsi="Times New Roman" w:eastAsia="仿宋_GB2312" w:cs="Times New Roman"/>
          <w:color w:val="000000" w:themeColor="text1"/>
          <w:sz w:val="32"/>
          <w:szCs w:val="32"/>
          <w:highlight w:val="none"/>
        </w:rPr>
        <w:t>一般公共预算卫生健康支出（类）</w:t>
      </w:r>
      <w:r>
        <w:rPr>
          <w:rFonts w:hint="eastAsia" w:ascii="Times New Roman" w:hAnsi="Times New Roman" w:eastAsia="仿宋_GB2312" w:cs="Times New Roman"/>
          <w:color w:val="000000" w:themeColor="text1"/>
          <w:sz w:val="32"/>
          <w:szCs w:val="32"/>
          <w:highlight w:val="none"/>
          <w:lang w:eastAsia="zh-CN"/>
        </w:rPr>
        <w:t>公共卫生（</w:t>
      </w:r>
      <w:r>
        <w:rPr>
          <w:rFonts w:hint="eastAsia" w:ascii="Times New Roman" w:hAnsi="Times New Roman" w:eastAsia="仿宋_GB2312" w:cs="Times New Roman"/>
          <w:color w:val="000000" w:themeColor="text1"/>
          <w:sz w:val="32"/>
          <w:szCs w:val="32"/>
          <w:highlight w:val="none"/>
          <w:lang w:val="en-US" w:eastAsia="zh-CN"/>
        </w:rPr>
        <w:t>款</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基本公共卫生服务</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项</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2022年预算数为1.1万元，与上年度比较，增加了1.1万元，主要是2021年年末项目结转。</w:t>
      </w:r>
    </w:p>
    <w:p>
      <w:pPr>
        <w:ind w:firstLine="640" w:firstLineChars="200"/>
        <w:jc w:val="both"/>
        <w:rPr>
          <w:rFonts w:hint="eastAsia" w:ascii="Times New Roman" w:hAnsi="Times New Roman" w:eastAsia="仿宋_GB2312" w:cs="Times New Roman"/>
          <w:color w:val="000000" w:themeColor="text1"/>
          <w:sz w:val="32"/>
          <w:szCs w:val="32"/>
          <w:highlight w:val="none"/>
          <w:lang w:val="en-US" w:eastAsia="zh-CN"/>
        </w:rPr>
      </w:pPr>
      <w:r>
        <w:rPr>
          <w:rFonts w:hint="eastAsia" w:ascii="Times New Roman" w:hAnsi="Times New Roman" w:eastAsia="仿宋_GB2312" w:cs="Times New Roman"/>
          <w:color w:val="000000" w:themeColor="text1"/>
          <w:sz w:val="32"/>
          <w:szCs w:val="32"/>
          <w:highlight w:val="none"/>
          <w:lang w:val="en-US" w:eastAsia="zh-CN"/>
        </w:rPr>
        <w:t>6、</w:t>
      </w:r>
      <w:r>
        <w:rPr>
          <w:rFonts w:hint="eastAsia" w:ascii="Times New Roman" w:hAnsi="Times New Roman" w:eastAsia="仿宋_GB2312" w:cs="Times New Roman"/>
          <w:color w:val="000000" w:themeColor="text1"/>
          <w:sz w:val="32"/>
          <w:szCs w:val="32"/>
          <w:highlight w:val="none"/>
        </w:rPr>
        <w:t>一般公共预算卫生健康支出（类）</w:t>
      </w:r>
      <w:r>
        <w:rPr>
          <w:rFonts w:hint="eastAsia" w:ascii="Times New Roman" w:hAnsi="Times New Roman" w:eastAsia="仿宋_GB2312" w:cs="Times New Roman"/>
          <w:color w:val="000000" w:themeColor="text1"/>
          <w:sz w:val="32"/>
          <w:szCs w:val="32"/>
          <w:highlight w:val="none"/>
          <w:lang w:eastAsia="zh-CN"/>
        </w:rPr>
        <w:t>公共卫生（</w:t>
      </w:r>
      <w:r>
        <w:rPr>
          <w:rFonts w:hint="eastAsia" w:ascii="Times New Roman" w:hAnsi="Times New Roman" w:eastAsia="仿宋_GB2312" w:cs="Times New Roman"/>
          <w:color w:val="000000" w:themeColor="text1"/>
          <w:sz w:val="32"/>
          <w:szCs w:val="32"/>
          <w:highlight w:val="none"/>
          <w:lang w:val="en-US" w:eastAsia="zh-CN"/>
        </w:rPr>
        <w:t>款</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重大公共卫生服务</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项</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2022年预算数为9.93万元，与上年度比较，增加了9.93万元，主要是2021年年末项目结转。</w:t>
      </w:r>
    </w:p>
    <w:p>
      <w:pPr>
        <w:ind w:firstLine="640" w:firstLineChars="200"/>
        <w:jc w:val="both"/>
        <w:rPr>
          <w:rFonts w:hint="default" w:ascii="Times New Roman" w:hAnsi="Times New Roman" w:eastAsia="仿宋_GB2312" w:cs="Times New Roman"/>
          <w:color w:val="000000" w:themeColor="text1"/>
          <w:sz w:val="32"/>
          <w:szCs w:val="32"/>
          <w:highlight w:val="none"/>
          <w:lang w:val="en-US" w:eastAsia="zh-CN"/>
        </w:rPr>
      </w:pPr>
      <w:r>
        <w:rPr>
          <w:rFonts w:hint="eastAsia" w:ascii="Times New Roman" w:hAnsi="Times New Roman" w:eastAsia="仿宋_GB2312" w:cs="Times New Roman"/>
          <w:color w:val="000000" w:themeColor="text1"/>
          <w:sz w:val="32"/>
          <w:szCs w:val="32"/>
          <w:highlight w:val="none"/>
          <w:lang w:val="en-US" w:eastAsia="zh-CN"/>
        </w:rPr>
        <w:t>7、一般公共预算卫生健康支出（类）中医药（款）中医(民族医)药专项（项）2022年预算数为2842.11元，与上年度比较，增加了642.11万元，主要是2021年年末项目结转。</w:t>
      </w:r>
    </w:p>
    <w:p>
      <w:pPr>
        <w:ind w:firstLine="640" w:firstLineChars="200"/>
        <w:jc w:val="both"/>
        <w:rPr>
          <w:rFonts w:hint="eastAsia" w:ascii="Times New Roman" w:hAnsi="Times New Roman" w:eastAsia="仿宋_GB2312" w:cs="Times New Roman"/>
          <w:color w:val="000000" w:themeColor="text1"/>
          <w:sz w:val="32"/>
          <w:szCs w:val="32"/>
          <w:highlight w:val="none"/>
        </w:rPr>
      </w:pPr>
      <w:r>
        <w:rPr>
          <w:rFonts w:hint="eastAsia" w:ascii="Times New Roman" w:hAnsi="Times New Roman" w:eastAsia="仿宋_GB2312" w:cs="Times New Roman"/>
          <w:color w:val="000000" w:themeColor="text1"/>
          <w:sz w:val="32"/>
          <w:szCs w:val="32"/>
          <w:highlight w:val="none"/>
          <w:lang w:val="en-US" w:eastAsia="zh-CN"/>
        </w:rPr>
        <w:t>8、一般公共预算卫生健康支出（类）其他卫生健康支出（款）其他卫生健康支出（项）2022年预算数为483.94元，与上年度比较，增加了483.94万元，主要是2021年年末项目结转。</w:t>
      </w:r>
    </w:p>
    <w:p>
      <w:pPr>
        <w:ind w:firstLine="640"/>
        <w:jc w:val="both"/>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三、</w:t>
      </w:r>
      <w:r>
        <w:rPr>
          <w:rFonts w:ascii="Times New Roman" w:hAnsi="Times New Roman" w:eastAsia="黑体" w:cs="Times New Roman"/>
          <w:sz w:val="32"/>
          <w:szCs w:val="32"/>
          <w:highlight w:val="none"/>
        </w:rPr>
        <w:t>关于</w:t>
      </w:r>
      <w:r>
        <w:rPr>
          <w:rFonts w:hint="eastAsia" w:ascii="Times New Roman" w:hAnsi="Times New Roman" w:eastAsia="黑体" w:cs="Times New Roman"/>
          <w:sz w:val="32"/>
          <w:szCs w:val="32"/>
          <w:highlight w:val="none"/>
        </w:rPr>
        <w:t>三亚市中医院2022</w:t>
      </w:r>
      <w:r>
        <w:rPr>
          <w:rFonts w:ascii="Times New Roman" w:hAnsi="Times New Roman" w:eastAsia="黑体" w:cs="Times New Roman"/>
          <w:sz w:val="32"/>
          <w:szCs w:val="32"/>
          <w:highlight w:val="none"/>
        </w:rPr>
        <w:t>年一般公共预算基本支出情况说明</w:t>
      </w:r>
    </w:p>
    <w:p>
      <w:pPr>
        <w:pStyle w:val="7"/>
        <w:spacing w:line="500" w:lineRule="exact"/>
        <w:ind w:firstLine="64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三亚市中医院2022</w:t>
      </w:r>
      <w:r>
        <w:rPr>
          <w:rFonts w:ascii="Times New Roman" w:hAnsi="Times New Roman" w:eastAsia="仿宋_GB2312" w:cs="Times New Roman"/>
          <w:sz w:val="32"/>
          <w:szCs w:val="32"/>
          <w:highlight w:val="none"/>
        </w:rPr>
        <w:t>年一般公共预算基本支出为</w:t>
      </w:r>
      <w:r>
        <w:rPr>
          <w:rFonts w:hint="eastAsia" w:ascii="Times New Roman" w:hAnsi="Times New Roman" w:eastAsia="仿宋_GB2312" w:cs="Times New Roman"/>
          <w:sz w:val="32"/>
          <w:szCs w:val="32"/>
          <w:highlight w:val="none"/>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，因三亚市中医院为差额拨款单位。</w:t>
      </w:r>
    </w:p>
    <w:p>
      <w:pPr>
        <w:pStyle w:val="7"/>
        <w:numPr>
          <w:ilvl w:val="0"/>
          <w:numId w:val="10"/>
        </w:numPr>
        <w:spacing w:line="500" w:lineRule="exact"/>
        <w:ind w:firstLine="640"/>
        <w:jc w:val="both"/>
        <w:rPr>
          <w:rFonts w:ascii="Times New Roman" w:hAnsi="Times New Roman" w:eastAsia="黑体" w:cs="Times New Roman"/>
          <w:sz w:val="32"/>
          <w:highlight w:val="none"/>
          <w:shd w:val="clear" w:color="auto" w:fill="FFFFFF"/>
        </w:rPr>
      </w:pPr>
      <w:r>
        <w:rPr>
          <w:rFonts w:hint="eastAsia" w:ascii="Times New Roman" w:hAnsi="Times New Roman" w:eastAsia="黑体" w:cs="Times New Roman"/>
          <w:sz w:val="32"/>
          <w:highlight w:val="none"/>
          <w:shd w:val="clear" w:color="auto" w:fill="FFFFFF"/>
        </w:rPr>
        <w:t>三亚市中医院2022</w:t>
      </w:r>
      <w:r>
        <w:rPr>
          <w:rFonts w:ascii="Times New Roman" w:hAnsi="Times New Roman" w:eastAsia="黑体" w:cs="Times New Roman"/>
          <w:sz w:val="32"/>
          <w:highlight w:val="none"/>
          <w:shd w:val="clear" w:color="auto" w:fill="FFFFFF"/>
        </w:rPr>
        <w:t>年“三公”经费预算情况说明</w:t>
      </w:r>
    </w:p>
    <w:p>
      <w:pPr>
        <w:pStyle w:val="7"/>
        <w:spacing w:line="500" w:lineRule="exact"/>
        <w:ind w:firstLine="64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三亚市中医院2022</w:t>
      </w:r>
      <w:r>
        <w:rPr>
          <w:rFonts w:ascii="Times New Roman" w:hAnsi="Times New Roman" w:eastAsia="仿宋_GB2312" w:cs="Times New Roman"/>
          <w:sz w:val="32"/>
          <w:szCs w:val="32"/>
          <w:highlight w:val="none"/>
        </w:rPr>
        <w:t>年一般公共预算“三公”经费预算数为</w:t>
      </w:r>
      <w:r>
        <w:rPr>
          <w:rFonts w:hint="eastAsia" w:ascii="Times New Roman" w:hAnsi="Times New Roman" w:eastAsia="仿宋_GB2312" w:cs="Times New Roman"/>
          <w:sz w:val="32"/>
          <w:szCs w:val="32"/>
          <w:highlight w:val="none"/>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p>
    <w:p>
      <w:pPr>
        <w:ind w:firstLine="640" w:firstLineChars="200"/>
        <w:jc w:val="both"/>
        <w:rPr>
          <w:rFonts w:ascii="Times New Roman" w:hAnsi="Times New Roman" w:eastAsia="黑体" w:cs="Times New Roman"/>
          <w:sz w:val="32"/>
          <w:highlight w:val="none"/>
          <w:shd w:val="clear" w:color="auto" w:fill="FFFFFF"/>
        </w:rPr>
      </w:pPr>
      <w:r>
        <w:rPr>
          <w:rFonts w:ascii="Times New Roman" w:hAnsi="Times New Roman" w:eastAsia="黑体" w:cs="Times New Roman"/>
          <w:sz w:val="32"/>
          <w:highlight w:val="none"/>
          <w:shd w:val="clear" w:color="auto" w:fill="FFFFFF"/>
        </w:rPr>
        <w:t>五、关于</w:t>
      </w:r>
      <w:r>
        <w:rPr>
          <w:rFonts w:hint="eastAsia" w:ascii="Times New Roman" w:hAnsi="Times New Roman" w:eastAsia="黑体" w:cs="Times New Roman"/>
          <w:sz w:val="32"/>
          <w:highlight w:val="none"/>
          <w:shd w:val="clear" w:color="auto" w:fill="FFFFFF"/>
        </w:rPr>
        <w:t>三亚市中医院2022</w:t>
      </w:r>
      <w:r>
        <w:rPr>
          <w:rFonts w:ascii="Times New Roman" w:hAnsi="Times New Roman" w:eastAsia="黑体" w:cs="Times New Roman"/>
          <w:sz w:val="32"/>
          <w:highlight w:val="none"/>
          <w:shd w:val="clear" w:color="auto" w:fill="FFFFFF"/>
        </w:rPr>
        <w:t>年政府性基金预算当年拨款情况说明</w:t>
      </w:r>
    </w:p>
    <w:p>
      <w:pPr>
        <w:ind w:firstLine="640"/>
        <w:jc w:val="both"/>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（一）政府性基金预算当年规模变化情况</w:t>
      </w:r>
    </w:p>
    <w:p>
      <w:pPr>
        <w:ind w:firstLine="640" w:firstLineChars="20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三亚市中医院2022</w:t>
      </w:r>
      <w:r>
        <w:rPr>
          <w:rFonts w:ascii="Times New Roman" w:hAnsi="Times New Roman" w:eastAsia="仿宋_GB2312" w:cs="Times New Roman"/>
          <w:sz w:val="32"/>
          <w:szCs w:val="32"/>
          <w:highlight w:val="none"/>
        </w:rPr>
        <w:t>年政府性基金预算当年拨款</w:t>
      </w:r>
      <w:r>
        <w:rPr>
          <w:rFonts w:hint="eastAsia" w:ascii="Times New Roman" w:hAnsi="Times New Roman" w:eastAsia="仿宋_GB2312" w:cs="Times New Roman"/>
          <w:sz w:val="32"/>
          <w:szCs w:val="32"/>
          <w:highlight w:val="none"/>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p>
    <w:p>
      <w:pPr>
        <w:ind w:firstLine="640"/>
        <w:jc w:val="both"/>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（二）政府性基金预算当年拨款结构情况</w:t>
      </w:r>
    </w:p>
    <w:p>
      <w:pPr>
        <w:ind w:firstLine="640" w:firstLineChars="20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三亚市中医院2022</w:t>
      </w:r>
      <w:r>
        <w:rPr>
          <w:rFonts w:ascii="Times New Roman" w:hAnsi="Times New Roman" w:eastAsia="仿宋_GB2312" w:cs="Times New Roman"/>
          <w:sz w:val="32"/>
          <w:szCs w:val="32"/>
          <w:highlight w:val="none"/>
        </w:rPr>
        <w:t>年政府性基金预算当年拨款</w:t>
      </w:r>
      <w:r>
        <w:rPr>
          <w:rFonts w:hint="eastAsia" w:ascii="Times New Roman" w:hAnsi="Times New Roman" w:eastAsia="仿宋_GB2312" w:cs="Times New Roman"/>
          <w:sz w:val="32"/>
          <w:szCs w:val="32"/>
          <w:highlight w:val="none"/>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p>
    <w:p>
      <w:pPr>
        <w:ind w:firstLine="640"/>
        <w:jc w:val="both"/>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（三）政府性基金预算当年拨款具体使用情况</w:t>
      </w:r>
    </w:p>
    <w:p>
      <w:pPr>
        <w:ind w:firstLine="640" w:firstLineChars="20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三亚市中医院2022</w:t>
      </w:r>
      <w:r>
        <w:rPr>
          <w:rFonts w:ascii="Times New Roman" w:hAnsi="Times New Roman" w:eastAsia="仿宋_GB2312" w:cs="Times New Roman"/>
          <w:sz w:val="32"/>
          <w:szCs w:val="32"/>
          <w:highlight w:val="none"/>
        </w:rPr>
        <w:t>年政府性基金预算当年拨款</w:t>
      </w:r>
      <w:r>
        <w:rPr>
          <w:rFonts w:hint="eastAsia" w:ascii="Times New Roman" w:hAnsi="Times New Roman" w:eastAsia="仿宋_GB2312" w:cs="Times New Roman"/>
          <w:sz w:val="32"/>
          <w:szCs w:val="32"/>
          <w:highlight w:val="none"/>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p>
    <w:p>
      <w:pPr>
        <w:pStyle w:val="7"/>
        <w:spacing w:line="500" w:lineRule="exact"/>
        <w:ind w:firstLine="600"/>
        <w:jc w:val="both"/>
        <w:rPr>
          <w:rFonts w:ascii="微软雅黑" w:hAnsi="微软雅黑" w:eastAsia="微软雅黑" w:cs="微软雅黑"/>
          <w:color w:val="333333"/>
          <w:kern w:val="0"/>
          <w:sz w:val="30"/>
          <w:szCs w:val="30"/>
          <w:highlight w:val="none"/>
          <w:shd w:val="clear" w:color="auto" w:fill="FFFFFF"/>
        </w:rPr>
      </w:pPr>
      <w:r>
        <w:rPr>
          <w:rFonts w:hint="eastAsia" w:ascii="微软雅黑" w:hAnsi="微软雅黑" w:eastAsia="微软雅黑" w:cs="微软雅黑"/>
          <w:color w:val="333333"/>
          <w:kern w:val="0"/>
          <w:sz w:val="30"/>
          <w:szCs w:val="30"/>
          <w:highlight w:val="none"/>
          <w:shd w:val="clear" w:color="auto" w:fill="FFFFFF"/>
        </w:rPr>
        <w:t>六、</w:t>
      </w:r>
      <w:r>
        <w:rPr>
          <w:rFonts w:hint="eastAsia" w:ascii="Times New Roman" w:hAnsi="Times New Roman" w:eastAsia="黑体" w:cs="Times New Roman"/>
          <w:sz w:val="32"/>
          <w:szCs w:val="22"/>
          <w:highlight w:val="none"/>
          <w:shd w:val="clear" w:color="auto" w:fill="FFFFFF"/>
        </w:rPr>
        <w:t>关于三亚市中医院2022年收支预算情况的总体说明</w:t>
      </w:r>
    </w:p>
    <w:p>
      <w:pPr>
        <w:pStyle w:val="7"/>
        <w:spacing w:line="500" w:lineRule="exact"/>
        <w:ind w:firstLine="640"/>
        <w:jc w:val="both"/>
        <w:rPr>
          <w:rFonts w:ascii="微软雅黑" w:hAnsi="微软雅黑" w:eastAsia="微软雅黑" w:cs="微软雅黑"/>
          <w:color w:val="333333"/>
          <w:kern w:val="0"/>
          <w:sz w:val="30"/>
          <w:szCs w:val="30"/>
          <w:highlight w:val="none"/>
          <w:shd w:val="clear" w:color="auto" w:fill="FFFFFF"/>
        </w:rPr>
      </w:pPr>
      <w:r>
        <w:rPr>
          <w:rFonts w:hint="eastAsia" w:ascii="Times New Roman" w:hAnsi="Times New Roman" w:eastAsia="仿宋_GB2312" w:cs="Times New Roman"/>
          <w:sz w:val="32"/>
          <w:szCs w:val="32"/>
          <w:highlight w:val="none"/>
        </w:rPr>
        <w:t>按照综合预算原则，三亚市中医院所有收入和支出均纳入部门预算管理。收入包括：一般公共预算收入、政府性基金收入、其他财政资金收入、事业收入、其他收入；支出包括：一般公共预算支出、政府性基金支出、其他财政资金支出、事业支出、其他支出。三亚市中医院2022年收支总预算43772.19万元。</w:t>
      </w:r>
    </w:p>
    <w:p>
      <w:pPr>
        <w:pStyle w:val="7"/>
        <w:spacing w:line="500" w:lineRule="exact"/>
        <w:ind w:firstLine="600"/>
        <w:jc w:val="left"/>
        <w:rPr>
          <w:rFonts w:ascii="微软雅黑" w:hAnsi="微软雅黑" w:eastAsia="微软雅黑" w:cs="微软雅黑"/>
          <w:color w:val="333333"/>
          <w:kern w:val="0"/>
          <w:sz w:val="30"/>
          <w:szCs w:val="30"/>
          <w:highlight w:val="none"/>
          <w:shd w:val="clear" w:color="auto" w:fill="FFFFFF"/>
        </w:rPr>
      </w:pPr>
      <w:r>
        <w:rPr>
          <w:rFonts w:hint="eastAsia" w:ascii="微软雅黑" w:hAnsi="微软雅黑" w:eastAsia="微软雅黑" w:cs="微软雅黑"/>
          <w:color w:val="333333"/>
          <w:kern w:val="0"/>
          <w:sz w:val="30"/>
          <w:szCs w:val="30"/>
          <w:highlight w:val="none"/>
          <w:shd w:val="clear" w:color="auto" w:fill="FFFFFF"/>
        </w:rPr>
        <w:t>七、</w:t>
      </w:r>
      <w:r>
        <w:rPr>
          <w:rFonts w:hint="eastAsia" w:ascii="Times New Roman" w:hAnsi="Times New Roman" w:eastAsia="黑体" w:cs="Times New Roman"/>
          <w:sz w:val="32"/>
          <w:szCs w:val="22"/>
          <w:highlight w:val="none"/>
          <w:shd w:val="clear" w:color="auto" w:fill="FFFFFF"/>
        </w:rPr>
        <w:t>关于三亚市中医院2022年收入预算情况说明</w:t>
      </w:r>
    </w:p>
    <w:p>
      <w:pPr>
        <w:pStyle w:val="7"/>
        <w:spacing w:line="500" w:lineRule="exact"/>
        <w:ind w:firstLine="64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亚市中医院2022年收入预算43772.19万元，其中上年结转结余14078.95万元，占32.16%；财政补助收入4737.88万元，占10.82%;事业收入24719.86万元，占56.47%；其他收入235.50万元，占0.55%。比上年预算数增加15760.84万元。主要是事业收入增加2719.86万元，财政补助收入减少了348.39万元，社会保障和就业支出增加了101.61万元，卫生健康支出增加了500万元。</w:t>
      </w:r>
    </w:p>
    <w:p>
      <w:pPr>
        <w:ind w:firstLine="640" w:firstLineChars="200"/>
        <w:rPr>
          <w:rFonts w:ascii="Times New Roman" w:hAnsi="Times New Roman" w:eastAsia="黑体" w:cs="Times New Roman"/>
          <w:sz w:val="32"/>
          <w:highlight w:val="none"/>
          <w:shd w:val="clear" w:color="auto" w:fill="FFFFFF"/>
        </w:rPr>
      </w:pPr>
      <w:r>
        <w:rPr>
          <w:rFonts w:hint="eastAsia" w:ascii="Times New Roman" w:hAnsi="Times New Roman" w:eastAsia="黑体" w:cs="Times New Roman"/>
          <w:sz w:val="32"/>
          <w:szCs w:val="22"/>
          <w:highlight w:val="none"/>
          <w:shd w:val="clear" w:color="auto" w:fill="FFFFFF"/>
        </w:rPr>
        <w:t>八、</w:t>
      </w:r>
      <w:r>
        <w:rPr>
          <w:rFonts w:ascii="Times New Roman" w:hAnsi="Times New Roman" w:eastAsia="黑体" w:cs="Times New Roman"/>
          <w:sz w:val="32"/>
          <w:highlight w:val="none"/>
          <w:shd w:val="clear" w:color="auto" w:fill="FFFFFF"/>
        </w:rPr>
        <w:t>关于</w:t>
      </w:r>
      <w:r>
        <w:rPr>
          <w:rFonts w:hint="eastAsia" w:ascii="Times New Roman" w:hAnsi="Times New Roman" w:eastAsia="黑体" w:cs="Times New Roman"/>
          <w:sz w:val="32"/>
          <w:highlight w:val="none"/>
          <w:shd w:val="clear" w:color="auto" w:fill="FFFFFF"/>
        </w:rPr>
        <w:t>三亚市中医院2022</w:t>
      </w:r>
      <w:r>
        <w:rPr>
          <w:rFonts w:ascii="Times New Roman" w:hAnsi="Times New Roman" w:eastAsia="黑体" w:cs="Times New Roman"/>
          <w:sz w:val="32"/>
          <w:highlight w:val="none"/>
          <w:shd w:val="clear" w:color="auto" w:fill="FFFFFF"/>
        </w:rPr>
        <w:t>年支出预算情况说明</w:t>
      </w:r>
    </w:p>
    <w:p>
      <w:pPr>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三亚市中医院2022</w:t>
      </w:r>
      <w:r>
        <w:rPr>
          <w:rFonts w:ascii="Times New Roman" w:hAnsi="Times New Roman" w:eastAsia="仿宋_GB2312" w:cs="Times New Roman"/>
          <w:sz w:val="32"/>
          <w:szCs w:val="32"/>
          <w:highlight w:val="none"/>
        </w:rPr>
        <w:t>年支出预算</w:t>
      </w:r>
      <w:r>
        <w:rPr>
          <w:rFonts w:hint="eastAsia" w:ascii="Times New Roman" w:hAnsi="Times New Roman" w:eastAsia="仿宋_GB2312" w:cs="Times New Roman"/>
          <w:sz w:val="32"/>
          <w:szCs w:val="32"/>
          <w:highlight w:val="none"/>
        </w:rPr>
        <w:t>42640.34</w:t>
      </w:r>
      <w:r>
        <w:rPr>
          <w:rFonts w:ascii="Times New Roman" w:hAnsi="Times New Roman" w:eastAsia="仿宋_GB2312" w:cs="Times New Roman"/>
          <w:sz w:val="32"/>
          <w:szCs w:val="32"/>
          <w:highlight w:val="none"/>
        </w:rPr>
        <w:t>万元，其中：基本支出</w:t>
      </w:r>
      <w:r>
        <w:rPr>
          <w:rFonts w:hint="eastAsia" w:ascii="Times New Roman" w:hAnsi="Times New Roman" w:eastAsia="仿宋_GB2312" w:cs="Times New Roman"/>
          <w:sz w:val="32"/>
          <w:szCs w:val="32"/>
          <w:highlight w:val="none"/>
        </w:rPr>
        <w:t>31747.6</w:t>
      </w:r>
      <w:r>
        <w:rPr>
          <w:rFonts w:ascii="Times New Roman" w:hAnsi="Times New Roman" w:eastAsia="仿宋_GB2312" w:cs="Times New Roman"/>
          <w:sz w:val="32"/>
          <w:szCs w:val="32"/>
          <w:highlight w:val="none"/>
        </w:rPr>
        <w:t>万元，占</w:t>
      </w:r>
      <w:r>
        <w:rPr>
          <w:rFonts w:hint="eastAsia" w:ascii="Times New Roman" w:hAnsi="Times New Roman" w:eastAsia="仿宋_GB2312" w:cs="Times New Roman"/>
          <w:sz w:val="32"/>
          <w:szCs w:val="32"/>
          <w:highlight w:val="none"/>
        </w:rPr>
        <w:t>74.45</w:t>
      </w:r>
      <w:r>
        <w:rPr>
          <w:rFonts w:ascii="Times New Roman" w:hAnsi="Times New Roman" w:eastAsia="仿宋_GB2312" w:cs="Times New Roman"/>
          <w:sz w:val="32"/>
          <w:szCs w:val="32"/>
          <w:highlight w:val="none"/>
        </w:rPr>
        <w:t>%；项目支出</w:t>
      </w:r>
      <w:r>
        <w:rPr>
          <w:rFonts w:hint="eastAsia" w:ascii="Times New Roman" w:hAnsi="Times New Roman" w:eastAsia="仿宋_GB2312" w:cs="Times New Roman"/>
          <w:sz w:val="32"/>
          <w:szCs w:val="32"/>
          <w:highlight w:val="none"/>
        </w:rPr>
        <w:t>10892.74</w:t>
      </w:r>
      <w:r>
        <w:rPr>
          <w:rFonts w:ascii="Times New Roman" w:hAnsi="Times New Roman" w:eastAsia="仿宋_GB2312" w:cs="Times New Roman"/>
          <w:sz w:val="32"/>
          <w:szCs w:val="32"/>
          <w:highlight w:val="none"/>
        </w:rPr>
        <w:t>万元，占</w:t>
      </w:r>
      <w:r>
        <w:rPr>
          <w:rFonts w:hint="eastAsia" w:ascii="Times New Roman" w:hAnsi="Times New Roman" w:eastAsia="仿宋_GB2312" w:cs="Times New Roman"/>
          <w:sz w:val="32"/>
          <w:szCs w:val="32"/>
          <w:highlight w:val="none"/>
        </w:rPr>
        <w:t>25.55</w:t>
      </w:r>
      <w:r>
        <w:rPr>
          <w:rFonts w:ascii="Times New Roman" w:hAnsi="Times New Roman" w:eastAsia="仿宋_GB2312" w:cs="Times New Roman"/>
          <w:sz w:val="32"/>
          <w:szCs w:val="32"/>
          <w:highlight w:val="none"/>
        </w:rPr>
        <w:t>%。比上年预算数增加</w:t>
      </w:r>
      <w:r>
        <w:rPr>
          <w:rFonts w:hint="eastAsia" w:ascii="Times New Roman" w:hAnsi="Times New Roman" w:eastAsia="仿宋_GB2312" w:cs="Times New Roman"/>
          <w:sz w:val="32"/>
          <w:szCs w:val="32"/>
          <w:highlight w:val="none"/>
        </w:rPr>
        <w:t>17696.42</w:t>
      </w:r>
      <w:r>
        <w:rPr>
          <w:rFonts w:ascii="Times New Roman" w:hAnsi="Times New Roman" w:eastAsia="仿宋_GB2312" w:cs="Times New Roman"/>
          <w:sz w:val="32"/>
          <w:szCs w:val="32"/>
          <w:highlight w:val="none"/>
        </w:rPr>
        <w:t>万元，主要是</w:t>
      </w:r>
      <w:r>
        <w:rPr>
          <w:rFonts w:hint="eastAsia" w:ascii="Times New Roman" w:hAnsi="Times New Roman" w:eastAsia="仿宋_GB2312" w:cs="Times New Roman"/>
          <w:sz w:val="32"/>
          <w:szCs w:val="32"/>
          <w:highlight w:val="none"/>
        </w:rPr>
        <w:t>基本支出比上年预算增加11889.95万元；项目支出比上年预算减少5806.47万元</w:t>
      </w:r>
      <w:r>
        <w:rPr>
          <w:rFonts w:ascii="Times New Roman" w:hAnsi="Times New Roman" w:eastAsia="仿宋_GB2312" w:cs="Times New Roman"/>
          <w:sz w:val="32"/>
          <w:szCs w:val="32"/>
          <w:highlight w:val="none"/>
        </w:rPr>
        <w:t>。</w:t>
      </w:r>
    </w:p>
    <w:p>
      <w:pPr>
        <w:ind w:firstLine="640" w:firstLineChars="200"/>
        <w:rPr>
          <w:rFonts w:ascii="Times New Roman" w:hAnsi="Times New Roman" w:eastAsia="黑体" w:cs="Times New Roman"/>
          <w:sz w:val="32"/>
          <w:highlight w:val="none"/>
          <w:shd w:val="clear" w:color="auto" w:fill="FFFFFF"/>
        </w:rPr>
      </w:pPr>
      <w:r>
        <w:rPr>
          <w:rFonts w:ascii="Times New Roman" w:hAnsi="Times New Roman" w:eastAsia="黑体" w:cs="Times New Roman"/>
          <w:sz w:val="32"/>
          <w:highlight w:val="none"/>
          <w:shd w:val="clear" w:color="auto" w:fill="FFFFFF"/>
        </w:rPr>
        <w:t>九、其他重要事项的情况说明</w:t>
      </w:r>
    </w:p>
    <w:p>
      <w:pPr>
        <w:ind w:firstLine="640" w:firstLineChars="200"/>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（一）机关运行经费（行政单位、参照公务员法管理的事业单位需说明，其他单位不需要说明）</w:t>
      </w:r>
    </w:p>
    <w:p>
      <w:pPr>
        <w:ind w:firstLine="640" w:firstLineChars="200"/>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（二）政府采购情况</w:t>
      </w:r>
    </w:p>
    <w:p>
      <w:pPr>
        <w:ind w:firstLine="64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2022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三亚市中医院</w:t>
      </w:r>
      <w:r>
        <w:rPr>
          <w:rFonts w:ascii="Times New Roman" w:hAnsi="Times New Roman" w:eastAsia="仿宋_GB2312" w:cs="Times New Roman"/>
          <w:sz w:val="32"/>
          <w:szCs w:val="32"/>
          <w:highlight w:val="none"/>
        </w:rPr>
        <w:t>政府采购预算总额</w:t>
      </w:r>
      <w:r>
        <w:rPr>
          <w:rFonts w:hint="eastAsia" w:ascii="Times New Roman" w:hAnsi="Times New Roman" w:eastAsia="仿宋_GB2312" w:cs="Times New Roman"/>
          <w:sz w:val="32"/>
          <w:szCs w:val="32"/>
          <w:highlight w:val="none"/>
        </w:rPr>
        <w:t>1400</w:t>
      </w:r>
      <w:r>
        <w:rPr>
          <w:rFonts w:ascii="Times New Roman" w:hAnsi="Times New Roman" w:eastAsia="仿宋_GB2312" w:cs="Times New Roman"/>
          <w:sz w:val="32"/>
          <w:szCs w:val="32"/>
          <w:highlight w:val="none"/>
        </w:rPr>
        <w:t>万元，其中：政府采购</w:t>
      </w:r>
      <w:r>
        <w:rPr>
          <w:rFonts w:hint="eastAsia" w:ascii="Times New Roman" w:hAnsi="Times New Roman" w:eastAsia="仿宋_GB2312" w:cs="Times New Roman"/>
          <w:sz w:val="32"/>
          <w:szCs w:val="32"/>
          <w:highlight w:val="none"/>
        </w:rPr>
        <w:t>设备</w:t>
      </w:r>
      <w:r>
        <w:rPr>
          <w:rFonts w:ascii="Times New Roman" w:hAnsi="Times New Roman" w:eastAsia="仿宋_GB2312" w:cs="Times New Roman"/>
          <w:sz w:val="32"/>
          <w:szCs w:val="32"/>
          <w:highlight w:val="none"/>
        </w:rPr>
        <w:t>预算</w:t>
      </w:r>
      <w:r>
        <w:rPr>
          <w:rFonts w:hint="eastAsia" w:ascii="Times New Roman" w:hAnsi="Times New Roman" w:eastAsia="仿宋_GB2312" w:cs="Times New Roman"/>
          <w:sz w:val="32"/>
          <w:szCs w:val="32"/>
          <w:highlight w:val="none"/>
        </w:rPr>
        <w:t>1400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p>
    <w:p>
      <w:pPr>
        <w:ind w:firstLine="640" w:firstLineChars="200"/>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（三）国有资产占有使用情况</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截至</w:t>
      </w:r>
      <w:r>
        <w:rPr>
          <w:rFonts w:hint="eastAsia" w:ascii="Times New Roman" w:hAnsi="Times New Roman" w:eastAsia="仿宋_GB2312" w:cs="Times New Roman"/>
          <w:sz w:val="32"/>
          <w:szCs w:val="32"/>
          <w:highlight w:val="none"/>
        </w:rPr>
        <w:t>2022</w:t>
      </w:r>
      <w:r>
        <w:rPr>
          <w:rFonts w:ascii="Times New Roman" w:hAnsi="Times New Roman" w:eastAsia="仿宋_GB2312" w:cs="Times New Roman"/>
          <w:sz w:val="32"/>
          <w:szCs w:val="32"/>
          <w:highlight w:val="none"/>
        </w:rPr>
        <w:t>年12月31日，</w:t>
      </w:r>
      <w:r>
        <w:rPr>
          <w:rFonts w:hint="eastAsia" w:ascii="Times New Roman" w:hAnsi="Times New Roman" w:eastAsia="仿宋_GB2312" w:cs="Times New Roman"/>
          <w:sz w:val="32"/>
          <w:szCs w:val="32"/>
          <w:highlight w:val="none"/>
        </w:rPr>
        <w:t>三亚市中医院</w:t>
      </w:r>
      <w:r>
        <w:rPr>
          <w:rFonts w:ascii="Times New Roman" w:hAnsi="Times New Roman" w:eastAsia="仿宋_GB2312" w:cs="Times New Roman"/>
          <w:sz w:val="32"/>
          <w:szCs w:val="32"/>
          <w:highlight w:val="none"/>
        </w:rPr>
        <w:t>共有车辆</w:t>
      </w:r>
      <w:r>
        <w:rPr>
          <w:rFonts w:hint="eastAsia" w:ascii="Times New Roman" w:hAnsi="Times New Roman" w:eastAsia="仿宋_GB2312" w:cs="Times New Roman"/>
          <w:sz w:val="32"/>
          <w:szCs w:val="32"/>
          <w:highlight w:val="none"/>
        </w:rPr>
        <w:t>17</w:t>
      </w:r>
      <w:r>
        <w:rPr>
          <w:rFonts w:ascii="Times New Roman" w:hAnsi="Times New Roman" w:eastAsia="仿宋_GB2312" w:cs="Times New Roman"/>
          <w:sz w:val="32"/>
          <w:szCs w:val="32"/>
          <w:highlight w:val="none"/>
        </w:rPr>
        <w:t>辆，其中</w:t>
      </w:r>
      <w:r>
        <w:rPr>
          <w:rFonts w:hint="eastAsia" w:ascii="Times New Roman" w:hAnsi="Times New Roman" w:eastAsia="仿宋_GB2312" w:cs="Times New Roman"/>
          <w:sz w:val="32"/>
          <w:szCs w:val="32"/>
          <w:highlight w:val="none"/>
        </w:rPr>
        <w:t>特种专业技术用车1</w:t>
      </w:r>
      <w:r>
        <w:rPr>
          <w:rFonts w:ascii="Times New Roman" w:hAnsi="Times New Roman" w:eastAsia="仿宋_GB2312" w:cs="Times New Roman"/>
          <w:sz w:val="32"/>
          <w:szCs w:val="32"/>
          <w:highlight w:val="none"/>
        </w:rPr>
        <w:t>辆，</w:t>
      </w:r>
      <w:r>
        <w:rPr>
          <w:rFonts w:hint="eastAsia" w:ascii="Times New Roman" w:hAnsi="Times New Roman" w:eastAsia="仿宋_GB2312" w:cs="Times New Roman"/>
          <w:sz w:val="32"/>
          <w:szCs w:val="32"/>
          <w:highlight w:val="none"/>
        </w:rPr>
        <w:t>应急保障用车11</w:t>
      </w:r>
      <w:r>
        <w:rPr>
          <w:rFonts w:ascii="Times New Roman" w:hAnsi="Times New Roman" w:eastAsia="仿宋_GB2312" w:cs="Times New Roman"/>
          <w:sz w:val="32"/>
          <w:szCs w:val="32"/>
          <w:highlight w:val="none"/>
        </w:rPr>
        <w:t>辆、其他用车</w:t>
      </w:r>
      <w:r>
        <w:rPr>
          <w:rFonts w:hint="eastAsia" w:ascii="Times New Roman" w:hAnsi="Times New Roman" w:eastAsia="仿宋_GB2312" w:cs="Times New Roman"/>
          <w:sz w:val="32"/>
          <w:szCs w:val="32"/>
          <w:highlight w:val="none"/>
        </w:rPr>
        <w:t>5</w:t>
      </w:r>
      <w:r>
        <w:rPr>
          <w:rFonts w:ascii="Times New Roman" w:hAnsi="Times New Roman" w:eastAsia="仿宋_GB2312" w:cs="Times New Roman"/>
          <w:sz w:val="32"/>
          <w:szCs w:val="32"/>
          <w:highlight w:val="none"/>
        </w:rPr>
        <w:t>辆。</w:t>
      </w:r>
      <w:r>
        <w:rPr>
          <w:rFonts w:hint="eastAsia" w:ascii="Times New Roman" w:hAnsi="Times New Roman" w:eastAsia="仿宋_GB2312" w:cs="Times New Roman"/>
          <w:sz w:val="32"/>
          <w:szCs w:val="32"/>
          <w:highlight w:val="none"/>
        </w:rPr>
        <w:t>单价50万元（含）以上的通用设备（台、套…）15台，单价100万元（含）以上的专用设备（台、套…）45台</w:t>
      </w:r>
      <w:r>
        <w:rPr>
          <w:rFonts w:ascii="Times New Roman" w:hAnsi="Times New Roman" w:eastAsia="仿宋_GB2312" w:cs="Times New Roman"/>
          <w:sz w:val="32"/>
          <w:szCs w:val="32"/>
          <w:highlight w:val="none"/>
        </w:rPr>
        <w:t>。</w:t>
      </w:r>
    </w:p>
    <w:p>
      <w:pPr>
        <w:ind w:firstLine="640" w:firstLineChars="200"/>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（四）绩效目标设置情况</w:t>
      </w:r>
    </w:p>
    <w:p>
      <w:pPr>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2022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三亚市中医院4</w:t>
      </w:r>
      <w:r>
        <w:rPr>
          <w:rFonts w:ascii="Times New Roman" w:hAnsi="Times New Roman" w:eastAsia="仿宋_GB2312" w:cs="Times New Roman"/>
          <w:sz w:val="32"/>
          <w:szCs w:val="32"/>
          <w:highlight w:val="none"/>
        </w:rPr>
        <w:t>个项目实行绩效目标管理，涉及一般公共预算</w:t>
      </w:r>
      <w:r>
        <w:rPr>
          <w:rFonts w:hint="eastAsia" w:ascii="Times New Roman" w:hAnsi="Times New Roman" w:eastAsia="仿宋_GB2312" w:cs="Times New Roman"/>
          <w:sz w:val="32"/>
          <w:szCs w:val="32"/>
          <w:highlight w:val="none"/>
        </w:rPr>
        <w:t>4437.88</w:t>
      </w:r>
      <w:r>
        <w:rPr>
          <w:rFonts w:ascii="Times New Roman" w:hAnsi="Times New Roman" w:eastAsia="仿宋_GB2312" w:cs="Times New Roman"/>
          <w:sz w:val="32"/>
          <w:szCs w:val="32"/>
          <w:highlight w:val="none"/>
        </w:rPr>
        <w:t>万元。</w:t>
      </w:r>
    </w:p>
    <w:p>
      <w:pPr>
        <w:pStyle w:val="7"/>
        <w:spacing w:line="500" w:lineRule="exact"/>
        <w:ind w:firstLine="640"/>
        <w:jc w:val="left"/>
        <w:rPr>
          <w:rFonts w:ascii="Times New Roman" w:hAnsi="Times New Roman" w:eastAsia="仿宋_GB2312" w:cs="Times New Roman"/>
          <w:sz w:val="32"/>
          <w:szCs w:val="32"/>
          <w:highlight w:val="none"/>
        </w:rPr>
      </w:pPr>
    </w:p>
    <w:p>
      <w:pPr>
        <w:pStyle w:val="7"/>
        <w:spacing w:line="500" w:lineRule="exact"/>
        <w:ind w:firstLine="640"/>
        <w:jc w:val="left"/>
        <w:rPr>
          <w:rFonts w:ascii="Times New Roman" w:hAnsi="Times New Roman" w:eastAsia="仿宋_GB2312" w:cs="Times New Roman"/>
          <w:sz w:val="32"/>
          <w:szCs w:val="32"/>
          <w:highlight w:val="none"/>
        </w:rPr>
      </w:pPr>
    </w:p>
    <w:p>
      <w:pPr>
        <w:pStyle w:val="7"/>
        <w:spacing w:line="500" w:lineRule="exact"/>
        <w:ind w:firstLine="640"/>
        <w:jc w:val="left"/>
        <w:rPr>
          <w:rFonts w:ascii="Times New Roman" w:hAnsi="Times New Roman" w:eastAsia="仿宋_GB2312" w:cs="Times New Roman"/>
          <w:sz w:val="32"/>
          <w:szCs w:val="32"/>
          <w:highlight w:val="none"/>
        </w:rPr>
      </w:pPr>
    </w:p>
    <w:p>
      <w:pPr>
        <w:pStyle w:val="7"/>
        <w:spacing w:line="500" w:lineRule="exact"/>
        <w:ind w:firstLine="640"/>
        <w:jc w:val="left"/>
        <w:rPr>
          <w:rFonts w:ascii="Times New Roman" w:hAnsi="Times New Roman" w:eastAsia="仿宋_GB2312" w:cs="Times New Roman"/>
          <w:sz w:val="32"/>
          <w:szCs w:val="32"/>
          <w:highlight w:val="none"/>
        </w:rPr>
      </w:pPr>
    </w:p>
    <w:p>
      <w:pPr>
        <w:spacing w:line="500" w:lineRule="exact"/>
        <w:jc w:val="center"/>
        <w:rPr>
          <w:rFonts w:ascii="黑体" w:hAnsi="黑体" w:eastAsia="黑体"/>
          <w:b/>
          <w:sz w:val="32"/>
          <w:szCs w:val="32"/>
          <w:highlight w:val="none"/>
        </w:rPr>
      </w:pPr>
    </w:p>
    <w:p>
      <w:pPr>
        <w:jc w:val="center"/>
        <w:rPr>
          <w:rFonts w:ascii="Times New Roman" w:hAnsi="Times New Roman" w:eastAsia="黑体" w:cs="Times New Roman"/>
          <w:b/>
          <w:sz w:val="32"/>
          <w:szCs w:val="32"/>
          <w:highlight w:val="none"/>
        </w:rPr>
      </w:pPr>
      <w:r>
        <w:rPr>
          <w:rFonts w:ascii="Times New Roman" w:hAnsi="Times New Roman" w:eastAsia="黑体" w:cs="Times New Roman"/>
          <w:b/>
          <w:sz w:val="32"/>
          <w:szCs w:val="32"/>
          <w:highlight w:val="none"/>
        </w:rPr>
        <w:t>第四部分  名词解释</w:t>
      </w:r>
    </w:p>
    <w:p>
      <w:pPr>
        <w:ind w:firstLine="640" w:firstLineChars="200"/>
        <w:jc w:val="left"/>
        <w:rPr>
          <w:rFonts w:ascii="Times New Roman" w:hAnsi="Times New Roman" w:eastAsia="仿宋_GB2312" w:cs="Times New Roman"/>
          <w:bCs/>
          <w:color w:val="000000"/>
          <w:kern w:val="0"/>
          <w:sz w:val="32"/>
          <w:szCs w:val="32"/>
          <w:highlight w:val="none"/>
          <w:lang w:val="zh-CN"/>
        </w:rPr>
      </w:pP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一、财政拨款收入：指本级财政当年拨付的资金。</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二、事业收入：指事业单位开展专业业务活动及辅助活动取得的收入。</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三、经营收入：指事业单位在专业业务活动及其辅助活动之外开展非独立核算经营活动取得的收入。</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四、其他收入：指除上述“财政拨款收入”“事业收入”“经营收入”等以外的收入。</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五、年初结转和结余：指以前年度尚未完成、结转到本年按有关规定继续使用的资金。</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 xml:space="preserve">六、基本支出：指行政事业单位用于为保障其机构正常运转、完成日常工作任务而发生的人员支出和公用支出。   </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七、工资福利支出：反映单位开支的在职职工和编制外长期聘用人员的各类劳动报酬，以及为上述人员缴纳的各项社会保险费等。</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十、项目支出：指各部门、各单位为完成其特定的工作任务和事业发展目标所发生的支出。</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pStyle w:val="7"/>
        <w:spacing w:line="500" w:lineRule="exact"/>
        <w:ind w:firstLine="1040"/>
        <w:jc w:val="left"/>
        <w:rPr>
          <w:rFonts w:asciiTheme="majorEastAsia" w:hAnsiTheme="majorEastAsia" w:eastAsiaTheme="majorEastAsia" w:cstheme="majorEastAsia"/>
          <w:sz w:val="52"/>
          <w:szCs w:val="5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32E5B"/>
    <w:multiLevelType w:val="singleLevel"/>
    <w:tmpl w:val="B6E32E5B"/>
    <w:lvl w:ilvl="0" w:tentative="0">
      <w:start w:val="4"/>
      <w:numFmt w:val="chineseCounting"/>
      <w:suff w:val="nothing"/>
      <w:lvlText w:val="%1、"/>
      <w:lvlJc w:val="left"/>
      <w:rPr>
        <w:rFonts w:hint="eastAsia"/>
      </w:rPr>
    </w:lvl>
  </w:abstractNum>
  <w:abstractNum w:abstractNumId="1">
    <w:nsid w:val="C0322F7B"/>
    <w:multiLevelType w:val="singleLevel"/>
    <w:tmpl w:val="C0322F7B"/>
    <w:lvl w:ilvl="0" w:tentative="0">
      <w:start w:val="1"/>
      <w:numFmt w:val="chineseCounting"/>
      <w:suff w:val="nothing"/>
      <w:lvlText w:val="%1、"/>
      <w:lvlJc w:val="left"/>
      <w:rPr>
        <w:rFonts w:hint="eastAsia"/>
      </w:rPr>
    </w:lvl>
  </w:abstractNum>
  <w:abstractNum w:abstractNumId="2">
    <w:nsid w:val="DA33DD49"/>
    <w:multiLevelType w:val="singleLevel"/>
    <w:tmpl w:val="DA33DD49"/>
    <w:lvl w:ilvl="0" w:tentative="0">
      <w:start w:val="1"/>
      <w:numFmt w:val="chineseCounting"/>
      <w:suff w:val="space"/>
      <w:lvlText w:val="第%1部分"/>
      <w:lvlJc w:val="left"/>
      <w:rPr>
        <w:rFonts w:hint="eastAsia"/>
      </w:rPr>
    </w:lvl>
  </w:abstractNum>
  <w:abstractNum w:abstractNumId="3">
    <w:nsid w:val="E3283485"/>
    <w:multiLevelType w:val="singleLevel"/>
    <w:tmpl w:val="E3283485"/>
    <w:lvl w:ilvl="0" w:tentative="0">
      <w:start w:val="1"/>
      <w:numFmt w:val="chineseCounting"/>
      <w:suff w:val="nothing"/>
      <w:lvlText w:val="（%1）"/>
      <w:lvlJc w:val="left"/>
      <w:rPr>
        <w:rFonts w:hint="eastAsia"/>
      </w:rPr>
    </w:lvl>
  </w:abstractNum>
  <w:abstractNum w:abstractNumId="4">
    <w:nsid w:val="EBF9D906"/>
    <w:multiLevelType w:val="singleLevel"/>
    <w:tmpl w:val="EBF9D906"/>
    <w:lvl w:ilvl="0" w:tentative="0">
      <w:start w:val="1"/>
      <w:numFmt w:val="chineseCounting"/>
      <w:suff w:val="nothing"/>
      <w:lvlText w:val="%1、"/>
      <w:lvlJc w:val="left"/>
      <w:pPr>
        <w:ind w:left="30"/>
      </w:pPr>
      <w:rPr>
        <w:rFonts w:hint="eastAsia"/>
        <w:b/>
        <w:bCs/>
      </w:rPr>
    </w:lvl>
  </w:abstractNum>
  <w:abstractNum w:abstractNumId="5">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7BBD22F"/>
    <w:multiLevelType w:val="singleLevel"/>
    <w:tmpl w:val="47BBD22F"/>
    <w:lvl w:ilvl="0" w:tentative="0">
      <w:start w:val="3"/>
      <w:numFmt w:val="chineseCounting"/>
      <w:suff w:val="space"/>
      <w:lvlText w:val="第%1部分"/>
      <w:lvlJc w:val="left"/>
      <w:rPr>
        <w:rFonts w:hint="eastAsia"/>
      </w:rPr>
    </w:lvl>
  </w:abstractNum>
  <w:abstractNum w:abstractNumId="7">
    <w:nsid w:val="482B4A57"/>
    <w:multiLevelType w:val="singleLevel"/>
    <w:tmpl w:val="482B4A57"/>
    <w:lvl w:ilvl="0" w:tentative="0">
      <w:start w:val="1"/>
      <w:numFmt w:val="chineseCounting"/>
      <w:suff w:val="nothing"/>
      <w:lvlText w:val="%1、"/>
      <w:lvlJc w:val="left"/>
      <w:rPr>
        <w:rFonts w:hint="eastAsia"/>
      </w:rPr>
    </w:lvl>
  </w:abstractNum>
  <w:abstractNum w:abstractNumId="8">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8"/>
  </w:num>
  <w:num w:numId="3">
    <w:abstractNumId w:val="9"/>
  </w:num>
  <w:num w:numId="4">
    <w:abstractNumId w:val="2"/>
  </w:num>
  <w:num w:numId="5">
    <w:abstractNumId w:val="4"/>
  </w:num>
  <w:num w:numId="6">
    <w:abstractNumId w:val="3"/>
  </w:num>
  <w:num w:numId="7">
    <w:abstractNumId w:val="7"/>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kzM2RlMzEzY2Q5MDU0YzU5YWE4OTRkNDgzMmI3YmQifQ=="/>
  </w:docVars>
  <w:rsids>
    <w:rsidRoot w:val="004D39D0"/>
    <w:rsid w:val="0000716F"/>
    <w:rsid w:val="00143664"/>
    <w:rsid w:val="0017255E"/>
    <w:rsid w:val="00273598"/>
    <w:rsid w:val="003419B2"/>
    <w:rsid w:val="003863B2"/>
    <w:rsid w:val="003A1FCB"/>
    <w:rsid w:val="003F76FF"/>
    <w:rsid w:val="00417FF1"/>
    <w:rsid w:val="00431926"/>
    <w:rsid w:val="00463FC7"/>
    <w:rsid w:val="004A1367"/>
    <w:rsid w:val="004D39D0"/>
    <w:rsid w:val="00595D86"/>
    <w:rsid w:val="005C4C33"/>
    <w:rsid w:val="005E2A67"/>
    <w:rsid w:val="00685FF9"/>
    <w:rsid w:val="007A1C60"/>
    <w:rsid w:val="007E3261"/>
    <w:rsid w:val="008057F8"/>
    <w:rsid w:val="00815943"/>
    <w:rsid w:val="0083516E"/>
    <w:rsid w:val="008E14C8"/>
    <w:rsid w:val="008E34C1"/>
    <w:rsid w:val="008F5B37"/>
    <w:rsid w:val="00971910"/>
    <w:rsid w:val="009C7383"/>
    <w:rsid w:val="009D2306"/>
    <w:rsid w:val="00A03EA0"/>
    <w:rsid w:val="00A24E8B"/>
    <w:rsid w:val="00A7694A"/>
    <w:rsid w:val="00A84FC7"/>
    <w:rsid w:val="00AA61F3"/>
    <w:rsid w:val="00AC0130"/>
    <w:rsid w:val="00AD5B5B"/>
    <w:rsid w:val="00B509EF"/>
    <w:rsid w:val="00BA5C06"/>
    <w:rsid w:val="00BF1FE2"/>
    <w:rsid w:val="00C92DDA"/>
    <w:rsid w:val="00CE1DE5"/>
    <w:rsid w:val="00D02E0C"/>
    <w:rsid w:val="00D213C4"/>
    <w:rsid w:val="00D80D17"/>
    <w:rsid w:val="00D81563"/>
    <w:rsid w:val="00DA4D04"/>
    <w:rsid w:val="00DC4F5A"/>
    <w:rsid w:val="00DC78FC"/>
    <w:rsid w:val="00DD2A3A"/>
    <w:rsid w:val="00EE4EEC"/>
    <w:rsid w:val="00F21342"/>
    <w:rsid w:val="00F90D56"/>
    <w:rsid w:val="0198761C"/>
    <w:rsid w:val="02224608"/>
    <w:rsid w:val="035610EF"/>
    <w:rsid w:val="037408DC"/>
    <w:rsid w:val="06C60653"/>
    <w:rsid w:val="07CD060B"/>
    <w:rsid w:val="09460FDB"/>
    <w:rsid w:val="0B0A4AB2"/>
    <w:rsid w:val="0B2549E4"/>
    <w:rsid w:val="0D1E00EF"/>
    <w:rsid w:val="0D9C6599"/>
    <w:rsid w:val="1203212D"/>
    <w:rsid w:val="14660012"/>
    <w:rsid w:val="15DC4B89"/>
    <w:rsid w:val="16177B96"/>
    <w:rsid w:val="16894D59"/>
    <w:rsid w:val="17B713BE"/>
    <w:rsid w:val="18062F21"/>
    <w:rsid w:val="18682E31"/>
    <w:rsid w:val="18E32D2C"/>
    <w:rsid w:val="18F4382B"/>
    <w:rsid w:val="1A245155"/>
    <w:rsid w:val="1B1E227A"/>
    <w:rsid w:val="1B7D0913"/>
    <w:rsid w:val="1C453935"/>
    <w:rsid w:val="1CE812E3"/>
    <w:rsid w:val="1EEE4222"/>
    <w:rsid w:val="1F2E6AF8"/>
    <w:rsid w:val="21142333"/>
    <w:rsid w:val="22C952F3"/>
    <w:rsid w:val="23153332"/>
    <w:rsid w:val="23D058B6"/>
    <w:rsid w:val="25CC5CB9"/>
    <w:rsid w:val="271C6563"/>
    <w:rsid w:val="276C7956"/>
    <w:rsid w:val="280027C7"/>
    <w:rsid w:val="288468B2"/>
    <w:rsid w:val="29EE5C8A"/>
    <w:rsid w:val="29F11C4B"/>
    <w:rsid w:val="2B5521D3"/>
    <w:rsid w:val="2DFC6BEF"/>
    <w:rsid w:val="31E0405A"/>
    <w:rsid w:val="324066EA"/>
    <w:rsid w:val="33EC3721"/>
    <w:rsid w:val="340A0076"/>
    <w:rsid w:val="34BA4EF5"/>
    <w:rsid w:val="35B10B25"/>
    <w:rsid w:val="35C47268"/>
    <w:rsid w:val="35EF2F28"/>
    <w:rsid w:val="383D01EF"/>
    <w:rsid w:val="387739CB"/>
    <w:rsid w:val="39717E35"/>
    <w:rsid w:val="3C976232"/>
    <w:rsid w:val="3F866302"/>
    <w:rsid w:val="41521A01"/>
    <w:rsid w:val="438B6918"/>
    <w:rsid w:val="43E87A09"/>
    <w:rsid w:val="449D1AE1"/>
    <w:rsid w:val="49594FD8"/>
    <w:rsid w:val="4A5433C4"/>
    <w:rsid w:val="4B1210AD"/>
    <w:rsid w:val="4C2E416C"/>
    <w:rsid w:val="4DA30E74"/>
    <w:rsid w:val="4EAB52CE"/>
    <w:rsid w:val="4F3C12D5"/>
    <w:rsid w:val="4F9B1B72"/>
    <w:rsid w:val="50B75E46"/>
    <w:rsid w:val="50C83FDF"/>
    <w:rsid w:val="564D1B54"/>
    <w:rsid w:val="571F0777"/>
    <w:rsid w:val="58971AEB"/>
    <w:rsid w:val="5A7D6AA4"/>
    <w:rsid w:val="5AA42073"/>
    <w:rsid w:val="5D3311AA"/>
    <w:rsid w:val="61E53122"/>
    <w:rsid w:val="61FE158C"/>
    <w:rsid w:val="658230BA"/>
    <w:rsid w:val="65B90CE0"/>
    <w:rsid w:val="66296BFD"/>
    <w:rsid w:val="67031F75"/>
    <w:rsid w:val="68363FA8"/>
    <w:rsid w:val="6B3E5199"/>
    <w:rsid w:val="6B62394F"/>
    <w:rsid w:val="6CC31AB9"/>
    <w:rsid w:val="6E9674D2"/>
    <w:rsid w:val="711A4829"/>
    <w:rsid w:val="78855594"/>
    <w:rsid w:val="78C47CD9"/>
    <w:rsid w:val="79AB1990"/>
    <w:rsid w:val="79EB2C51"/>
    <w:rsid w:val="7BF20F80"/>
    <w:rsid w:val="7C8E590B"/>
    <w:rsid w:val="7D464CB9"/>
    <w:rsid w:val="7D8F5DD5"/>
    <w:rsid w:val="7ED372E9"/>
    <w:rsid w:val="7EEC153A"/>
    <w:rsid w:val="7F7B5C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customStyle="1" w:styleId="7">
    <w:name w:val="列出段落1"/>
    <w:basedOn w:val="1"/>
    <w:qFormat/>
    <w:uiPriority w:val="34"/>
    <w:pPr>
      <w:ind w:firstLine="420" w:firstLineChars="200"/>
    </w:p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 w:type="paragraph" w:customStyle="1" w:styleId="10">
    <w:name w:val="列出段落2"/>
    <w:basedOn w:val="1"/>
    <w:uiPriority w:val="0"/>
    <w:pPr>
      <w:ind w:firstLine="420" w:firstLineChars="200"/>
    </w:pPr>
  </w:style>
  <w:style w:type="paragraph" w:customStyle="1" w:styleId="11">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4538</Words>
  <Characters>5092</Characters>
  <Lines>34</Lines>
  <Paragraphs>9</Paragraphs>
  <TotalTime>1</TotalTime>
  <ScaleCrop>false</ScaleCrop>
  <LinksUpToDate>false</LinksUpToDate>
  <CharactersWithSpaces>5129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2021-03-02T02:58:00Z</dcterms:created>
  <dc:creator>Administrator</dc:creator>
  <cp:lastModifiedBy>lenovo</cp:lastModifiedBy>
  <dcterms:modified xsi:type="dcterms:W3CDTF">2023-08-22T02:09:28Z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5D2FFEBCDC75492C8D9182EA2B19B802</vt:lpwstr>
  </property>
</Properties>
</file>