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/>
        <w:snapToGrid w:val="0"/>
        <w:spacing w:line="560" w:lineRule="exact"/>
        <w:ind w:left="0" w:firstLine="0"/>
        <w:jc w:val="left"/>
        <w:rPr>
          <w:rFonts w:ascii="方正小标宋_GBK" w:hAnsi="Times New Roman" w:eastAsia="方正小标宋_GBK" w:cs="Times New Roman"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bCs/>
          <w:color w:val="000000"/>
          <w:sz w:val="32"/>
          <w:szCs w:val="32"/>
        </w:rPr>
        <w:t>附件1</w:t>
      </w:r>
    </w:p>
    <w:p>
      <w:pPr>
        <w:autoSpaceDE w:val="0"/>
        <w:adjustRightInd/>
        <w:snapToGrid w:val="0"/>
        <w:spacing w:line="560" w:lineRule="exact"/>
        <w:ind w:left="0" w:firstLine="0"/>
        <w:jc w:val="center"/>
        <w:rPr>
          <w:rFonts w:ascii="方正小标宋_GBK" w:hAnsi="Times New Roman" w:eastAsia="方正小标宋_GBK" w:cs="Times New Roman"/>
          <w:color w:val="000000"/>
          <w:kern w:val="0"/>
          <w:sz w:val="42"/>
          <w:szCs w:val="42"/>
        </w:rPr>
      </w:pPr>
      <w:r>
        <w:rPr>
          <w:rFonts w:hint="eastAsia" w:ascii="方正小标宋_GBK" w:hAnsi="Times New Roman" w:eastAsia="方正小标宋_GBK" w:cs="Times New Roman"/>
          <w:color w:val="000000"/>
          <w:kern w:val="0"/>
          <w:sz w:val="42"/>
          <w:szCs w:val="42"/>
          <w:lang w:eastAsia="zh-CN"/>
        </w:rPr>
        <w:t>三亚市</w:t>
      </w:r>
      <w:r>
        <w:rPr>
          <w:rFonts w:hint="eastAsia" w:ascii="方正小标宋_GBK" w:hAnsi="Times New Roman" w:eastAsia="方正小标宋_GBK" w:cs="Times New Roman"/>
          <w:color w:val="000000"/>
          <w:kern w:val="0"/>
          <w:sz w:val="42"/>
          <w:szCs w:val="42"/>
        </w:rPr>
        <w:t>2022年居民健康素养监测项目</w:t>
      </w:r>
    </w:p>
    <w:p>
      <w:pPr>
        <w:autoSpaceDE w:val="0"/>
        <w:adjustRightInd/>
        <w:snapToGrid w:val="0"/>
        <w:spacing w:line="560" w:lineRule="exact"/>
        <w:ind w:left="0" w:firstLine="0"/>
        <w:jc w:val="center"/>
        <w:rPr>
          <w:rFonts w:ascii="方正小标宋_GBK" w:hAnsi="Times New Roman" w:eastAsia="方正小标宋_GBK" w:cs="Times New Roman"/>
          <w:color w:val="000000"/>
          <w:kern w:val="0"/>
          <w:sz w:val="42"/>
          <w:szCs w:val="42"/>
        </w:rPr>
      </w:pPr>
      <w:r>
        <w:rPr>
          <w:rFonts w:hint="eastAsia" w:ascii="方正小标宋_GBK" w:hAnsi="Times New Roman" w:eastAsia="方正小标宋_GBK" w:cs="Times New Roman"/>
          <w:color w:val="000000"/>
          <w:kern w:val="0"/>
          <w:sz w:val="42"/>
          <w:szCs w:val="42"/>
        </w:rPr>
        <w:t>资金使用计划表</w:t>
      </w:r>
    </w:p>
    <w:bookmarkEnd w:id="0"/>
    <w:p>
      <w:pPr>
        <w:adjustRightInd/>
        <w:snapToGrid w:val="0"/>
        <w:spacing w:line="240" w:lineRule="auto"/>
        <w:ind w:left="0" w:firstLine="0"/>
        <w:jc w:val="center"/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             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单位：万元</w:t>
      </w:r>
    </w:p>
    <w:tbl>
      <w:tblPr>
        <w:tblStyle w:val="2"/>
        <w:tblW w:w="72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8"/>
        <w:gridCol w:w="36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健康素养监测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市本级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天涯区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吉阳区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海棠区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崖州区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育才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生态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区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left="989" w:leftChars="150" w:right="0" w:rightChars="0" w:hanging="674" w:hangingChars="321"/>
        <w:jc w:val="both"/>
        <w:textAlignment w:val="auto"/>
        <w:outlineLvl w:val="9"/>
        <w:rPr>
          <w:rFonts w:hint="eastAsia" w:eastAsia="仿宋_GB2312"/>
          <w:color w:val="000000"/>
          <w:sz w:val="21"/>
          <w:szCs w:val="21"/>
          <w:lang w:eastAsia="zh-CN"/>
        </w:rPr>
      </w:pPr>
    </w:p>
    <w:p>
      <w:pPr>
        <w:adjustRightInd/>
        <w:snapToGrid w:val="0"/>
        <w:spacing w:line="240" w:lineRule="auto"/>
        <w:ind w:left="0" w:firstLine="0"/>
        <w:jc w:val="both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4"/>
        </w:rPr>
        <w:t>注：经费来源：《海南省财政厅关于提前下达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 xml:space="preserve"> 2022 </w:t>
      </w:r>
      <w:r>
        <w:rPr>
          <w:rFonts w:hint="eastAsia" w:ascii="宋体" w:hAnsi="宋体" w:eastAsia="宋体" w:cs="Times New Roman"/>
          <w:color w:val="000000"/>
          <w:sz w:val="21"/>
          <w:szCs w:val="24"/>
        </w:rPr>
        <w:t>年省级卫生健康发展专项补助资金的通知》（琼财社〔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2021</w:t>
      </w:r>
      <w:r>
        <w:rPr>
          <w:rFonts w:hint="eastAsia" w:ascii="宋体" w:hAnsi="宋体" w:eastAsia="宋体" w:cs="Times New Roman"/>
          <w:color w:val="000000"/>
          <w:sz w:val="21"/>
          <w:szCs w:val="24"/>
        </w:rPr>
        <w:t>〕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1087</w:t>
      </w:r>
      <w:r>
        <w:rPr>
          <w:rFonts w:hint="eastAsia" w:ascii="宋体" w:hAnsi="宋体" w:eastAsia="宋体" w:cs="Times New Roman"/>
          <w:color w:val="000000"/>
          <w:sz w:val="21"/>
          <w:szCs w:val="24"/>
        </w:rPr>
        <w:t>号）。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E38DC"/>
    <w:rsid w:val="60E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2022-06-01T08:35:00Z</dcterms:created>
  <dc:creator>adminstrator</dc:creator>
  <cp:lastModifiedBy>adminstrator</cp:lastModifiedBy>
  <dcterms:modified xsi:type="dcterms:W3CDTF">2022-06-01T08:36:10Z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