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</w:pPr>
      <w:bookmarkStart w:id="3" w:name="_GoBack"/>
      <w:bookmarkStart w:id="0" w:name="bookmark37"/>
      <w:bookmarkStart w:id="1" w:name="bookmark35"/>
      <w:bookmarkStart w:id="2" w:name="bookmark36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>三亚市适龄女生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en-US"/>
        </w:rPr>
        <w:t>HPV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>疫苗接种项目工作计划</w:t>
      </w:r>
      <w:bookmarkEnd w:id="0"/>
      <w:bookmarkEnd w:id="1"/>
      <w:bookmarkEnd w:id="2"/>
    </w:p>
    <w:bookmarkEnd w:id="3"/>
    <w:tbl>
      <w:tblPr>
        <w:tblStyle w:val="3"/>
        <w:tblW w:w="88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1207"/>
        <w:gridCol w:w="6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overflowPunct/>
              <w:topLinePunct w:val="0"/>
              <w:autoSpaceDN/>
              <w:bidi w:val="0"/>
              <w:spacing w:line="540" w:lineRule="exact"/>
              <w:ind w:left="0" w:leftChars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 xml:space="preserve"> 内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9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准备阶段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制定印发接种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实施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，做好资金安排，开展疫苗采购及实施准备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开展项目启动会，完成人员培训；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完成接种单位、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、学校等相关人员培训，准备接种用疫苗；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完成目标人群摸底调查登记，发放致学生家长一封信、接种通知书、接种知情同意书等材料；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开展宣传发动工作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实施接种阶段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集中开展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HPV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疫苗第1剂次接种工作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继续开展宣传活动。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开展第1剂次查漏补种工作；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继续开展宣传活动。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6-9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开展第1剂次接种率快速评估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，完善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工作措施；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继续开展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培训、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宣传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9-10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集中开展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HPV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疫苗第2剂次接种工作；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2.接种任务、资金支出基本完成。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开展第2剂次查漏补种工作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tabs>
                <w:tab w:val="left" w:pos="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继续开展宣传活动。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资料总结上报阶段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中旬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开展第2剂次接种率快速评估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收集、统计上报工作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报表、总结。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611DE"/>
    <w:rsid w:val="340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widowControl/>
      <w:spacing w:line="288" w:lineRule="auto"/>
      <w:ind w:firstLine="680"/>
    </w:pPr>
    <w:rPr>
      <w:rFonts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2022-03-18T08:00:00Z</dcterms:created>
  <dc:creator>adminstrator</dc:creator>
  <cp:lastModifiedBy>adminstrator</cp:lastModifiedBy>
  <dcterms:modified xsi:type="dcterms:W3CDTF">2022-03-18T08:00:53Z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