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bidi w:val="0"/>
        <w:spacing w:line="560" w:lineRule="exact"/>
        <w:rPr>
          <w:rFonts w:ascii="仿宋" w:hAnsi="仿宋" w:eastAsia="仿宋" w:cs="仿宋"/>
          <w:b/>
          <w:bCs/>
          <w:color w:val="auto"/>
          <w:highlight w:val="none"/>
          <w:u w:val="none"/>
        </w:rPr>
      </w:pPr>
      <w:r>
        <w:rPr>
          <w:rFonts w:hint="eastAsia" w:ascii="仿宋" w:hAnsi="仿宋" w:eastAsia="仿宋" w:cs="仿宋"/>
          <w:b/>
          <w:bCs/>
          <w:color w:val="auto"/>
          <w:highlight w:val="none"/>
          <w:u w:val="none"/>
        </w:rPr>
        <w:t>附件</w:t>
      </w:r>
      <w:r>
        <w:rPr>
          <w:rFonts w:ascii="仿宋" w:hAnsi="仿宋" w:eastAsia="仿宋" w:cs="仿宋"/>
          <w:b/>
          <w:bCs/>
          <w:color w:val="auto"/>
          <w:highlight w:val="none"/>
          <w:u w:val="none"/>
        </w:rPr>
        <w:t>2</w:t>
      </w:r>
    </w:p>
    <w:p>
      <w:pPr>
        <w:pStyle w:val="3"/>
        <w:keepNext w:val="0"/>
        <w:keepLines w:val="0"/>
        <w:pageBreakBefore w:val="0"/>
        <w:kinsoku/>
        <w:wordWrap/>
        <w:overflowPunct/>
        <w:topLinePunct w:val="0"/>
        <w:bidi w:val="0"/>
        <w:snapToGrid/>
        <w:spacing w:line="560" w:lineRule="exact"/>
        <w:jc w:val="center"/>
        <w:textAlignment w:val="auto"/>
        <w:rPr>
          <w:rFonts w:ascii="Noto Sans Mono CJK JP Regular" w:cs="Times New Roman"/>
          <w:b/>
          <w:bCs/>
          <w:color w:val="auto"/>
          <w:sz w:val="36"/>
          <w:szCs w:val="36"/>
          <w:highlight w:val="none"/>
          <w:u w:val="none"/>
        </w:rPr>
      </w:pPr>
      <w:r>
        <w:rPr>
          <w:rFonts w:hint="eastAsia" w:cs="宋体"/>
          <w:b/>
          <w:bCs/>
          <w:color w:val="auto"/>
          <w:sz w:val="36"/>
          <w:szCs w:val="36"/>
          <w:highlight w:val="none"/>
          <w:u w:val="none"/>
        </w:rPr>
        <w:t>新生儿先天性心脏病、遗传代谢病</w:t>
      </w:r>
      <w:r>
        <w:rPr>
          <w:rFonts w:hint="eastAsia" w:cs="宋体"/>
          <w:b/>
          <w:bCs/>
          <w:color w:val="auto"/>
          <w:sz w:val="36"/>
          <w:szCs w:val="36"/>
          <w:highlight w:val="none"/>
          <w:u w:val="none"/>
          <w:lang w:eastAsia="zh-CN"/>
        </w:rPr>
        <w:t>、</w:t>
      </w:r>
      <w:r>
        <w:rPr>
          <w:rFonts w:hint="eastAsia" w:cs="宋体"/>
          <w:b/>
          <w:bCs/>
          <w:color w:val="auto"/>
          <w:sz w:val="36"/>
          <w:szCs w:val="36"/>
          <w:highlight w:val="none"/>
          <w:u w:val="none"/>
        </w:rPr>
        <w:t>听力免费筛查和耳聋基因检测知情同意书</w:t>
      </w:r>
    </w:p>
    <w:p>
      <w:pPr>
        <w:pStyle w:val="3"/>
        <w:keepNext w:val="0"/>
        <w:keepLines w:val="0"/>
        <w:pageBreakBefore w:val="0"/>
        <w:kinsoku/>
        <w:wordWrap/>
        <w:overflowPunct/>
        <w:topLinePunct w:val="0"/>
        <w:bidi w:val="0"/>
        <w:snapToGrid/>
        <w:spacing w:line="560" w:lineRule="exact"/>
        <w:textAlignment w:val="auto"/>
        <w:rPr>
          <w:rFonts w:ascii="仿宋_GB2312" w:hAnsi="宋体" w:eastAsia="仿宋_GB2312" w:cs="仿宋_GB2312"/>
          <w:color w:val="auto"/>
          <w:sz w:val="24"/>
          <w:szCs w:val="24"/>
          <w:highlight w:val="none"/>
          <w:u w:val="none"/>
        </w:rPr>
      </w:pPr>
      <w:r>
        <w:rPr>
          <w:rFonts w:hint="eastAsia" w:ascii="仿宋_GB2312" w:hAnsi="宋体" w:eastAsia="仿宋_GB2312" w:cs="仿宋_GB2312"/>
          <w:color w:val="auto"/>
          <w:sz w:val="24"/>
          <w:szCs w:val="24"/>
          <w:highlight w:val="none"/>
          <w:u w:val="none"/>
        </w:rPr>
        <w:t>监护人姓名：</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受检者性别：</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出生日期：</w:t>
      </w:r>
      <w:r>
        <w:rPr>
          <w:rFonts w:ascii="仿宋_GB2312" w:hAnsi="宋体" w:eastAsia="仿宋_GB2312" w:cs="仿宋_GB2312"/>
          <w:color w:val="auto"/>
          <w:sz w:val="24"/>
          <w:szCs w:val="24"/>
          <w:highlight w:val="none"/>
          <w:u w:val="none"/>
        </w:rPr>
        <w:t xml:space="preserve">        </w:t>
      </w:r>
      <w:r>
        <w:rPr>
          <w:rFonts w:hint="eastAsia" w:ascii="仿宋_GB2312" w:hAnsi="宋体" w:eastAsia="仿宋_GB2312" w:cs="仿宋_GB2312"/>
          <w:color w:val="auto"/>
          <w:sz w:val="24"/>
          <w:szCs w:val="24"/>
          <w:highlight w:val="none"/>
          <w:u w:val="none"/>
        </w:rPr>
        <w:t>住院病历号：</w:t>
      </w:r>
      <w:r>
        <w:rPr>
          <w:rFonts w:ascii="仿宋_GB2312" w:hAnsi="宋体" w:eastAsia="仿宋_GB2312" w:cs="仿宋_GB2312"/>
          <w:color w:val="auto"/>
          <w:sz w:val="24"/>
          <w:szCs w:val="24"/>
          <w:highlight w:val="none"/>
          <w:u w:val="none"/>
        </w:rPr>
        <w:t xml:space="preserve">                 </w:t>
      </w:r>
    </w:p>
    <w:p>
      <w:pPr>
        <w:keepNext w:val="0"/>
        <w:keepLines w:val="0"/>
        <w:pageBreakBefore w:val="0"/>
        <w:kinsoku/>
        <w:wordWrap/>
        <w:overflowPunct/>
        <w:topLinePunct w:val="0"/>
        <w:bidi w:val="0"/>
        <w:snapToGrid/>
        <w:spacing w:line="560" w:lineRule="exact"/>
        <w:ind w:firstLine="482" w:firstLineChars="200"/>
        <w:textAlignment w:val="auto"/>
        <w:rPr>
          <w:rFonts w:ascii="黑体" w:hAnsi="宋体" w:eastAsia="黑体"/>
          <w:b/>
          <w:bCs/>
          <w:color w:val="auto"/>
          <w:sz w:val="24"/>
          <w:szCs w:val="24"/>
          <w:highlight w:val="none"/>
          <w:u w:val="none"/>
        </w:rPr>
      </w:pPr>
      <w:r>
        <w:rPr>
          <w:rFonts w:hint="eastAsia" w:ascii="黑体" w:hAnsi="宋体" w:eastAsia="黑体" w:cs="黑体"/>
          <w:b/>
          <w:bCs/>
          <w:color w:val="auto"/>
          <w:sz w:val="24"/>
          <w:szCs w:val="24"/>
          <w:highlight w:val="none"/>
          <w:u w:val="none"/>
        </w:rPr>
        <w:t>一、告知内容：</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hAnsi="宋体" w:eastAsia="仿宋_GB2312"/>
          <w:color w:val="auto"/>
          <w:kern w:val="0"/>
          <w:sz w:val="24"/>
          <w:szCs w:val="24"/>
          <w:highlight w:val="none"/>
          <w:u w:val="none"/>
        </w:rPr>
      </w:pPr>
      <w:r>
        <w:rPr>
          <w:rFonts w:ascii="仿宋_GB2312" w:hAnsi="宋体" w:eastAsia="仿宋_GB2312" w:cs="仿宋_GB2312"/>
          <w:color w:val="auto"/>
          <w:sz w:val="24"/>
          <w:szCs w:val="24"/>
          <w:highlight w:val="none"/>
          <w:u w:val="none"/>
        </w:rPr>
        <w:t>1</w:t>
      </w:r>
      <w:r>
        <w:rPr>
          <w:rFonts w:hint="eastAsia" w:ascii="仿宋_GB2312" w:hAnsi="宋体" w:eastAsia="仿宋_GB2312" w:cs="仿宋_GB2312"/>
          <w:color w:val="auto"/>
          <w:sz w:val="24"/>
          <w:szCs w:val="24"/>
          <w:highlight w:val="none"/>
          <w:u w:val="none"/>
        </w:rPr>
        <w:t>、新生儿先天性心脏病筛查是新生儿时期对先天性心脏病实施的专项检查。新生儿出生后</w:t>
      </w:r>
      <w:r>
        <w:rPr>
          <w:rFonts w:ascii="仿宋_GB2312" w:hAnsi="宋体" w:eastAsia="仿宋_GB2312" w:cs="仿宋_GB2312"/>
          <w:color w:val="auto"/>
          <w:sz w:val="24"/>
          <w:szCs w:val="24"/>
          <w:highlight w:val="none"/>
          <w:u w:val="none"/>
        </w:rPr>
        <w:t>6</w:t>
      </w: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72</w:t>
      </w:r>
      <w:r>
        <w:rPr>
          <w:rFonts w:hint="eastAsia" w:ascii="仿宋_GB2312" w:hAnsi="宋体" w:eastAsia="仿宋_GB2312" w:cs="仿宋_GB2312"/>
          <w:color w:val="auto"/>
          <w:sz w:val="24"/>
          <w:szCs w:val="24"/>
          <w:highlight w:val="none"/>
          <w:u w:val="none"/>
        </w:rPr>
        <w:t>小时至出院前，采用简单易行、无创伤性的两项指标进行筛查，即心脏杂音听诊和</w:t>
      </w:r>
      <w:r>
        <w:rPr>
          <w:rFonts w:hint="eastAsia" w:ascii="仿宋_GB2312" w:hAnsi="宋体" w:eastAsia="仿宋_GB2312" w:cs="仿宋_GB2312"/>
          <w:color w:val="auto"/>
          <w:spacing w:val="-4"/>
          <w:sz w:val="24"/>
          <w:szCs w:val="24"/>
          <w:highlight w:val="none"/>
          <w:u w:val="none"/>
        </w:rPr>
        <w:t>经皮血氧饱和度测定。筛查结果分为阳性和阴性两种。筛查阳性者，由市妇幼保健院（</w:t>
      </w:r>
      <w:r>
        <w:rPr>
          <w:rFonts w:hint="eastAsia" w:ascii="仿宋_GB2312" w:hAnsi="宋体" w:eastAsia="仿宋_GB2312" w:cs="仿宋_GB2312"/>
          <w:color w:val="auto"/>
          <w:spacing w:val="-7"/>
          <w:sz w:val="24"/>
          <w:szCs w:val="24"/>
          <w:highlight w:val="none"/>
          <w:u w:val="none"/>
        </w:rPr>
        <w:t>先天性心脏病筛查诊治中心）进行免费心脏彩超检查，确诊为先天性心脏病的患儿应当及</w:t>
      </w:r>
      <w:r>
        <w:rPr>
          <w:rFonts w:hint="eastAsia" w:ascii="仿宋_GB2312" w:hAnsi="宋体" w:eastAsia="仿宋_GB2312" w:cs="仿宋_GB2312"/>
          <w:color w:val="auto"/>
          <w:spacing w:val="-10"/>
          <w:sz w:val="24"/>
          <w:szCs w:val="24"/>
          <w:highlight w:val="none"/>
          <w:u w:val="none"/>
        </w:rPr>
        <w:t>时接受进一步的评估和治疗。</w:t>
      </w:r>
      <w:r>
        <w:rPr>
          <w:rFonts w:hint="eastAsia" w:ascii="仿宋_GB2312" w:hAnsi="宋体" w:eastAsia="仿宋_GB2312" w:cs="仿宋_GB2312"/>
          <w:color w:val="auto"/>
          <w:kern w:val="0"/>
          <w:sz w:val="24"/>
          <w:szCs w:val="24"/>
          <w:highlight w:val="none"/>
          <w:u w:val="none"/>
        </w:rPr>
        <w:t>由于疾病的复杂性和筛查技术的限制，少部分孩子可能出现筛查结果假阴性的情况（即患有先天性心脏病但筛查结果阴性），因此建议所有筛查阴性者，在出生后</w:t>
      </w:r>
      <w:r>
        <w:rPr>
          <w:rFonts w:ascii="仿宋_GB2312" w:hAnsi="宋体" w:eastAsia="仿宋_GB2312" w:cs="仿宋_GB2312"/>
          <w:color w:val="auto"/>
          <w:kern w:val="0"/>
          <w:sz w:val="24"/>
          <w:szCs w:val="24"/>
          <w:highlight w:val="none"/>
          <w:u w:val="none"/>
        </w:rPr>
        <w:t>42</w:t>
      </w:r>
      <w:r>
        <w:rPr>
          <w:rFonts w:hint="eastAsia" w:ascii="仿宋_GB2312" w:hAnsi="宋体" w:eastAsia="仿宋_GB2312" w:cs="仿宋_GB2312"/>
          <w:color w:val="auto"/>
          <w:kern w:val="0"/>
          <w:sz w:val="24"/>
          <w:szCs w:val="24"/>
          <w:highlight w:val="none"/>
          <w:u w:val="none"/>
        </w:rPr>
        <w:t>天至孩子出生医院进行复查；</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hAnsi="宋体" w:eastAsia="仿宋_GB2312"/>
          <w:color w:val="auto"/>
          <w:sz w:val="24"/>
          <w:szCs w:val="24"/>
          <w:highlight w:val="none"/>
          <w:u w:val="none"/>
        </w:rPr>
      </w:pPr>
      <w:r>
        <w:rPr>
          <w:rFonts w:ascii="仿宋_GB2312" w:hAnsi="宋体" w:eastAsia="仿宋_GB2312" w:cs="仿宋_GB2312"/>
          <w:color w:val="auto"/>
          <w:sz w:val="24"/>
          <w:szCs w:val="24"/>
          <w:highlight w:val="none"/>
          <w:u w:val="none"/>
        </w:rPr>
        <w:t>2</w:t>
      </w:r>
      <w:r>
        <w:rPr>
          <w:rFonts w:hint="eastAsia" w:ascii="仿宋_GB2312" w:hAnsi="宋体" w:eastAsia="仿宋_GB2312" w:cs="仿宋_GB2312"/>
          <w:color w:val="auto"/>
          <w:sz w:val="24"/>
          <w:szCs w:val="24"/>
          <w:highlight w:val="none"/>
          <w:u w:val="none"/>
        </w:rPr>
        <w:t>、新生儿遗传代谢病是影响儿童智力和体格发育的严重疾病，若及早诊断和治疗，患儿的身心发育大多可达到正常同龄儿童的水平。本筛查是根据《中华人民共和国母婴保健法实施办法》、卫生部《新生儿疾病筛查管理办法》在新生儿期对严重危害新生儿健康的先天性、遗传性疾病施行的专项检查，以达到早期诊断、早期治疗的目的。对防止残疾、提高出生人口素质有着重大意义。</w:t>
      </w:r>
    </w:p>
    <w:p>
      <w:pPr>
        <w:pStyle w:val="6"/>
        <w:keepNext w:val="0"/>
        <w:keepLines w:val="0"/>
        <w:pageBreakBefore w:val="0"/>
        <w:widowControl/>
        <w:kinsoku/>
        <w:wordWrap/>
        <w:overflowPunct/>
        <w:topLinePunct w:val="0"/>
        <w:bidi w:val="0"/>
        <w:snapToGrid/>
        <w:spacing w:before="0" w:beforeAutospacing="0" w:after="0" w:afterAutospacing="0" w:line="560" w:lineRule="exact"/>
        <w:ind w:firstLine="360" w:firstLineChars="150"/>
        <w:textAlignment w:val="auto"/>
        <w:rPr>
          <w:rFonts w:ascii="仿宋_GB2312" w:hAnsi="宋体" w:eastAsia="仿宋_GB2312" w:cs="Times New Roman"/>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1)</w:t>
      </w:r>
      <w:r>
        <w:rPr>
          <w:rFonts w:hint="eastAsia" w:ascii="仿宋_GB2312" w:hAnsi="宋体" w:eastAsia="仿宋_GB2312" w:cs="仿宋_GB2312"/>
          <w:color w:val="auto"/>
          <w:sz w:val="24"/>
          <w:szCs w:val="24"/>
          <w:highlight w:val="none"/>
          <w:u w:val="none"/>
          <w:lang w:eastAsia="zh-CN"/>
        </w:rPr>
        <w:t>三亚市</w:t>
      </w:r>
      <w:r>
        <w:rPr>
          <w:rFonts w:hint="eastAsia" w:ascii="仿宋_GB2312" w:hAnsi="宋体" w:eastAsia="仿宋_GB2312" w:cs="仿宋_GB2312"/>
          <w:color w:val="auto"/>
          <w:sz w:val="24"/>
          <w:szCs w:val="24"/>
          <w:highlight w:val="none"/>
          <w:u w:val="none"/>
        </w:rPr>
        <w:t>已开展筛查的遗传代谢病为：先天性甲状腺功能减低退</w:t>
      </w:r>
      <w:r>
        <w:rPr>
          <w:rFonts w:ascii="仿宋_GB2312" w:hAnsi="宋体" w:eastAsia="仿宋_GB2312" w:cs="仿宋_GB2312"/>
          <w:color w:val="auto"/>
          <w:sz w:val="24"/>
          <w:szCs w:val="24"/>
          <w:highlight w:val="none"/>
          <w:u w:val="none"/>
        </w:rPr>
        <w:t>(CH)</w:t>
      </w:r>
      <w:r>
        <w:rPr>
          <w:rFonts w:hint="eastAsia" w:ascii="仿宋_GB2312" w:hAnsi="宋体" w:eastAsia="仿宋_GB2312" w:cs="仿宋_GB2312"/>
          <w:color w:val="auto"/>
          <w:sz w:val="24"/>
          <w:szCs w:val="24"/>
          <w:highlight w:val="none"/>
          <w:u w:val="none"/>
        </w:rPr>
        <w:t>；葡萄糖</w:t>
      </w:r>
      <w:r>
        <w:rPr>
          <w:rFonts w:ascii="仿宋_GB2312" w:hAnsi="宋体" w:eastAsia="仿宋_GB2312" w:cs="仿宋_GB2312"/>
          <w:color w:val="auto"/>
          <w:sz w:val="24"/>
          <w:szCs w:val="24"/>
          <w:highlight w:val="none"/>
          <w:u w:val="none"/>
        </w:rPr>
        <w:t>-6-</w:t>
      </w:r>
      <w:r>
        <w:rPr>
          <w:rFonts w:hint="eastAsia" w:ascii="仿宋_GB2312" w:hAnsi="宋体" w:eastAsia="仿宋_GB2312" w:cs="仿宋_GB2312"/>
          <w:color w:val="auto"/>
          <w:sz w:val="24"/>
          <w:szCs w:val="24"/>
          <w:highlight w:val="none"/>
          <w:u w:val="none"/>
        </w:rPr>
        <w:t>磷酸脱氢酶缺乏症</w:t>
      </w:r>
      <w:r>
        <w:rPr>
          <w:rFonts w:ascii="仿宋_GB2312" w:hAnsi="宋体" w:eastAsia="仿宋_GB2312" w:cs="仿宋_GB2312"/>
          <w:color w:val="auto"/>
          <w:sz w:val="24"/>
          <w:szCs w:val="24"/>
          <w:highlight w:val="none"/>
          <w:u w:val="none"/>
        </w:rPr>
        <w:t>(G6PD)</w:t>
      </w:r>
      <w:r>
        <w:rPr>
          <w:rFonts w:hint="eastAsia" w:ascii="仿宋_GB2312" w:hAnsi="宋体" w:eastAsia="仿宋_GB2312" w:cs="仿宋_GB2312"/>
          <w:color w:val="auto"/>
          <w:sz w:val="24"/>
          <w:szCs w:val="24"/>
          <w:highlight w:val="none"/>
          <w:u w:val="none"/>
        </w:rPr>
        <w:t>；苯丙酮尿症</w:t>
      </w:r>
      <w:r>
        <w:rPr>
          <w:rFonts w:ascii="仿宋_GB2312" w:hAnsi="宋体" w:eastAsia="仿宋_GB2312" w:cs="仿宋_GB2312"/>
          <w:color w:val="auto"/>
          <w:sz w:val="24"/>
          <w:szCs w:val="24"/>
          <w:highlight w:val="none"/>
          <w:u w:val="none"/>
        </w:rPr>
        <w:t>(PKU)</w:t>
      </w:r>
      <w:r>
        <w:rPr>
          <w:rFonts w:hint="eastAsia" w:ascii="仿宋_GB2312" w:hAnsi="宋体" w:eastAsia="仿宋_GB2312" w:cs="仿宋_GB2312"/>
          <w:color w:val="auto"/>
          <w:sz w:val="24"/>
          <w:szCs w:val="24"/>
          <w:highlight w:val="none"/>
          <w:u w:val="none"/>
        </w:rPr>
        <w:t>；串联质谱法48种遗传代谢病</w:t>
      </w:r>
      <w:r>
        <w:rPr>
          <w:rFonts w:hint="eastAsia" w:ascii="仿宋_GB2312" w:hAnsi="宋体" w:eastAsia="仿宋_GB2312" w:cs="仿宋_GB2312"/>
          <w:color w:val="auto"/>
          <w:sz w:val="32"/>
          <w:szCs w:val="32"/>
          <w:highlight w:val="none"/>
          <w:u w:val="none"/>
        </w:rPr>
        <w:t>。</w:t>
      </w:r>
      <w:r>
        <w:rPr>
          <w:rFonts w:ascii="仿宋_GB2312" w:hAnsi="宋体" w:eastAsia="仿宋_GB2312" w:cs="仿宋_GB2312"/>
          <w:color w:val="auto"/>
          <w:sz w:val="32"/>
          <w:szCs w:val="32"/>
          <w:highlight w:val="none"/>
          <w:u w:val="none"/>
        </w:rPr>
        <w:t xml:space="preserve"> </w:t>
      </w:r>
    </w:p>
    <w:p>
      <w:pPr>
        <w:keepNext w:val="0"/>
        <w:keepLines w:val="0"/>
        <w:pageBreakBefore w:val="0"/>
        <w:kinsoku/>
        <w:wordWrap/>
        <w:overflowPunct/>
        <w:topLinePunct w:val="0"/>
        <w:bidi w:val="0"/>
        <w:snapToGrid/>
        <w:spacing w:line="560" w:lineRule="exact"/>
        <w:ind w:firstLine="240" w:firstLineChars="100"/>
        <w:textAlignment w:val="auto"/>
        <w:rPr>
          <w:rFonts w:ascii="仿宋_GB2312"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2</w:t>
      </w:r>
      <w:r>
        <w:rPr>
          <w:rFonts w:hint="eastAsia" w:ascii="仿宋_GB2312" w:hAnsi="宋体" w:eastAsia="仿宋_GB2312" w:cs="仿宋_GB2312"/>
          <w:color w:val="auto"/>
          <w:sz w:val="24"/>
          <w:szCs w:val="24"/>
          <w:highlight w:val="none"/>
          <w:u w:val="none"/>
        </w:rPr>
        <w:t>）新生儿出生</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天并充分哺乳后进行足跟采血。</w:t>
      </w:r>
    </w:p>
    <w:p>
      <w:pPr>
        <w:keepNext w:val="0"/>
        <w:keepLines w:val="0"/>
        <w:pageBreakBefore w:val="0"/>
        <w:kinsoku/>
        <w:wordWrap/>
        <w:overflowPunct/>
        <w:topLinePunct w:val="0"/>
        <w:bidi w:val="0"/>
        <w:snapToGrid/>
        <w:spacing w:line="560" w:lineRule="exact"/>
        <w:ind w:firstLine="240" w:firstLineChars="100"/>
        <w:textAlignment w:val="auto"/>
        <w:rPr>
          <w:rFonts w:ascii="仿宋_GB2312" w:hAnsi="宋体"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）若筛查结果异常，省</w:t>
      </w:r>
      <w:r>
        <w:rPr>
          <w:rFonts w:hint="eastAsia" w:ascii="仿宋_GB2312" w:eastAsia="仿宋_GB2312" w:cs="仿宋_GB2312"/>
          <w:color w:val="auto"/>
          <w:sz w:val="24"/>
          <w:szCs w:val="24"/>
          <w:highlight w:val="none"/>
          <w:u w:val="none"/>
        </w:rPr>
        <w:t>筛查中心或三亚市妇幼保健院（三亚市妇女儿童医院）将尽快</w:t>
      </w:r>
      <w:r>
        <w:rPr>
          <w:rFonts w:hint="eastAsia" w:ascii="仿宋_GB2312" w:hAnsi="宋体" w:eastAsia="仿宋_GB2312" w:cs="仿宋_GB2312"/>
          <w:color w:val="auto"/>
          <w:sz w:val="24"/>
          <w:szCs w:val="24"/>
          <w:highlight w:val="none"/>
          <w:u w:val="none"/>
        </w:rPr>
        <w:t>通知您孩子进行确诊检查。</w:t>
      </w:r>
    </w:p>
    <w:p>
      <w:pPr>
        <w:keepNext w:val="0"/>
        <w:keepLines w:val="0"/>
        <w:pageBreakBefore w:val="0"/>
        <w:kinsoku/>
        <w:wordWrap/>
        <w:overflowPunct/>
        <w:topLinePunct w:val="0"/>
        <w:bidi w:val="0"/>
        <w:snapToGrid/>
        <w:spacing w:line="560" w:lineRule="exact"/>
        <w:ind w:firstLine="240" w:firstLineChars="100"/>
        <w:textAlignment w:val="auto"/>
        <w:rPr>
          <w:rFonts w:ascii="仿宋_GB2312" w:hAnsi="宋体"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w:t>
      </w:r>
      <w:r>
        <w:rPr>
          <w:rFonts w:ascii="仿宋_GB2312" w:hAnsi="宋体" w:eastAsia="仿宋_GB2312" w:cs="仿宋_GB2312"/>
          <w:color w:val="auto"/>
          <w:sz w:val="24"/>
          <w:szCs w:val="24"/>
          <w:highlight w:val="none"/>
          <w:u w:val="none"/>
        </w:rPr>
        <w:t>4</w:t>
      </w:r>
      <w:r>
        <w:rPr>
          <w:rFonts w:hint="eastAsia" w:ascii="仿宋_GB2312" w:hAnsi="宋体" w:eastAsia="仿宋_GB2312" w:cs="仿宋_GB2312"/>
          <w:color w:val="auto"/>
          <w:sz w:val="24"/>
          <w:szCs w:val="24"/>
          <w:highlight w:val="none"/>
          <w:u w:val="none"/>
        </w:rPr>
        <w:t>）无论应用何种筛查方法，</w:t>
      </w:r>
      <w:r>
        <w:rPr>
          <w:rFonts w:hint="eastAsia" w:ascii="仿宋_GB2312" w:eastAsia="仿宋_GB2312" w:cs="仿宋_GB2312"/>
          <w:color w:val="auto"/>
          <w:sz w:val="24"/>
          <w:szCs w:val="24"/>
          <w:highlight w:val="none"/>
          <w:u w:val="none"/>
        </w:rPr>
        <w:t>由于个体的生理差别和其他因素，个别患者可能呈假阴性</w:t>
      </w:r>
      <w:r>
        <w:rPr>
          <w:rFonts w:hint="eastAsia" w:ascii="仿宋_GB2312" w:hAnsi="宋体" w:eastAsia="仿宋_GB2312" w:cs="仿宋_GB2312"/>
          <w:color w:val="auto"/>
          <w:sz w:val="24"/>
          <w:szCs w:val="24"/>
          <w:highlight w:val="none"/>
          <w:u w:val="none"/>
        </w:rPr>
        <w:t>。即使通过筛查，也需要定期进行儿童保健检查。</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hAnsi="宋体" w:eastAsia="仿宋_GB2312" w:cs="仿宋_GB2312"/>
          <w:color w:val="auto"/>
          <w:sz w:val="24"/>
          <w:szCs w:val="24"/>
          <w:highlight w:val="none"/>
          <w:u w:val="none"/>
        </w:rPr>
      </w:pP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新生儿听力筛查是根据《中华人民共和国母婴保健法实施办法》、卫生部《新生儿疾病筛查管理办法》在新生儿期对新生儿进行听力筛查。目前主要采用的新生儿听力筛查技术有耳声发射和自动听性脑干反应等技术。这些技术都是客观、敏感和无创伤的方法。筛查结果分为通过和不通过两种；筛查结果不通过者，应当在</w:t>
      </w:r>
      <w:r>
        <w:rPr>
          <w:rFonts w:ascii="仿宋_GB2312" w:hAnsi="宋体" w:eastAsia="仿宋_GB2312" w:cs="仿宋_GB2312"/>
          <w:color w:val="auto"/>
          <w:sz w:val="24"/>
          <w:szCs w:val="24"/>
          <w:highlight w:val="none"/>
          <w:u w:val="none"/>
        </w:rPr>
        <w:t>42</w:t>
      </w:r>
      <w:r>
        <w:rPr>
          <w:rFonts w:hint="eastAsia" w:ascii="仿宋_GB2312" w:hAnsi="宋体" w:eastAsia="仿宋_GB2312" w:cs="仿宋_GB2312"/>
          <w:color w:val="auto"/>
          <w:sz w:val="24"/>
          <w:szCs w:val="24"/>
          <w:highlight w:val="none"/>
          <w:u w:val="none"/>
        </w:rPr>
        <w:t>天内到筛查机构进行复筛，未通过复筛的婴儿需在</w:t>
      </w:r>
      <w:r>
        <w:rPr>
          <w:rFonts w:ascii="仿宋_GB2312" w:hAnsi="宋体" w:eastAsia="仿宋_GB2312" w:cs="仿宋_GB2312"/>
          <w:color w:val="auto"/>
          <w:sz w:val="24"/>
          <w:szCs w:val="24"/>
          <w:highlight w:val="none"/>
          <w:u w:val="none"/>
        </w:rPr>
        <w:t>3</w:t>
      </w:r>
      <w:r>
        <w:rPr>
          <w:rFonts w:hint="eastAsia" w:ascii="仿宋_GB2312" w:hAnsi="宋体" w:eastAsia="仿宋_GB2312" w:cs="仿宋_GB2312"/>
          <w:color w:val="auto"/>
          <w:sz w:val="24"/>
          <w:szCs w:val="24"/>
          <w:highlight w:val="none"/>
          <w:u w:val="none"/>
        </w:rPr>
        <w:t>个月龄内到省级卫生行政部门指定的听力障碍诊治机构进一步确诊，三亚市妇幼保健院（三亚市妇女儿童医院）为全省指定的三家听力障碍诊治机构之一。</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hAnsi="宋体" w:eastAsia="仿宋_GB2312"/>
          <w:color w:val="auto"/>
          <w:sz w:val="24"/>
          <w:szCs w:val="24"/>
          <w:highlight w:val="none"/>
          <w:u w:val="none"/>
        </w:rPr>
      </w:pPr>
      <w:r>
        <w:rPr>
          <w:rFonts w:hint="eastAsia" w:ascii="仿宋_GB2312" w:hAnsi="宋体" w:eastAsia="仿宋_GB2312" w:cs="仿宋_GB2312"/>
          <w:color w:val="auto"/>
          <w:sz w:val="24"/>
          <w:szCs w:val="24"/>
          <w:highlight w:val="none"/>
          <w:u w:val="none"/>
        </w:rPr>
        <w:t>4、我国每年新增6-8万耳聋新生儿，遗传因素约占60％，目前已知的致聋基因已超过80个，涉及100种致病变异和150个相关基因区域。遗传性耳聋基因检测是针对我国最常见的4个耳聋相关基因 GJB2、GJB3、SLC26A4 (PDS)、MT-RNR1 ( 12SrRNA )的20个位点进行检测，可以早期发现药物敏感性个体、遗传性耳聋个体(包括因早期听力损失不明显而被听力筛査漏诊的遗传性耳聋个体)以及耳聋基因突变的携带者，对防残减残、提高人口素质、减轻家庭和社会负担具有重大意义。</w:t>
      </w:r>
    </w:p>
    <w:p>
      <w:pPr>
        <w:keepNext w:val="0"/>
        <w:keepLines w:val="0"/>
        <w:pageBreakBefore w:val="0"/>
        <w:kinsoku/>
        <w:wordWrap/>
        <w:overflowPunct/>
        <w:topLinePunct w:val="0"/>
        <w:autoSpaceDE w:val="0"/>
        <w:autoSpaceDN w:val="0"/>
        <w:bidi w:val="0"/>
        <w:adjustRightInd w:val="0"/>
        <w:snapToGrid/>
        <w:spacing w:line="560" w:lineRule="exact"/>
        <w:ind w:firstLine="482" w:firstLineChars="200"/>
        <w:textAlignment w:val="auto"/>
        <w:rPr>
          <w:rFonts w:ascii="黑体" w:hAnsi="宋体" w:eastAsia="黑体"/>
          <w:b/>
          <w:bCs/>
          <w:color w:val="auto"/>
          <w:kern w:val="0"/>
          <w:sz w:val="24"/>
          <w:szCs w:val="24"/>
          <w:highlight w:val="none"/>
          <w:u w:val="none"/>
        </w:rPr>
      </w:pPr>
      <w:r>
        <w:rPr>
          <w:rFonts w:hint="eastAsia" w:ascii="黑体" w:hAnsi="宋体" w:eastAsia="黑体" w:cs="黑体"/>
          <w:b/>
          <w:bCs/>
          <w:color w:val="auto"/>
          <w:kern w:val="0"/>
          <w:sz w:val="24"/>
          <w:szCs w:val="24"/>
          <w:highlight w:val="none"/>
          <w:u w:val="none"/>
        </w:rPr>
        <w:t>二、知情选择：</w:t>
      </w:r>
    </w:p>
    <w:p>
      <w:pPr>
        <w:keepNext w:val="0"/>
        <w:keepLines w:val="0"/>
        <w:pageBreakBefore w:val="0"/>
        <w:kinsoku/>
        <w:wordWrap/>
        <w:overflowPunct/>
        <w:topLinePunct w:val="0"/>
        <w:autoSpaceDE w:val="0"/>
        <w:autoSpaceDN w:val="0"/>
        <w:bidi w:val="0"/>
        <w:adjustRightInd w:val="0"/>
        <w:snapToGrid/>
        <w:spacing w:line="560" w:lineRule="exact"/>
        <w:ind w:firstLine="456" w:firstLineChars="200"/>
        <w:textAlignment w:val="auto"/>
        <w:rPr>
          <w:rFonts w:ascii="仿宋_GB2312" w:eastAsia="仿宋_GB2312"/>
          <w:color w:val="auto"/>
          <w:spacing w:val="-6"/>
          <w:sz w:val="24"/>
          <w:szCs w:val="24"/>
          <w:highlight w:val="none"/>
          <w:u w:val="none"/>
        </w:rPr>
      </w:pPr>
      <w:r>
        <w:rPr>
          <w:rFonts w:hint="eastAsia" w:ascii="仿宋_GB2312" w:eastAsia="仿宋_GB2312" w:cs="仿宋_GB2312"/>
          <w:color w:val="auto"/>
          <w:spacing w:val="-6"/>
          <w:sz w:val="24"/>
          <w:szCs w:val="24"/>
          <w:highlight w:val="none"/>
          <w:u w:val="none"/>
        </w:rPr>
        <w:t>我已充分了解上述筛查项目的性质、目的、必要性、风险性和费用</w:t>
      </w:r>
      <w:r>
        <w:rPr>
          <w:rFonts w:ascii="仿宋_GB2312" w:eastAsia="仿宋_GB2312" w:cs="仿宋_GB2312"/>
          <w:color w:val="auto"/>
          <w:spacing w:val="-6"/>
          <w:sz w:val="24"/>
          <w:szCs w:val="24"/>
          <w:highlight w:val="none"/>
          <w:u w:val="none"/>
        </w:rPr>
        <w:t>(</w:t>
      </w:r>
      <w:r>
        <w:rPr>
          <w:rFonts w:hint="eastAsia" w:ascii="仿宋_GB2312" w:eastAsia="仿宋_GB2312" w:cs="仿宋_GB2312"/>
          <w:color w:val="auto"/>
          <w:spacing w:val="-6"/>
          <w:sz w:val="24"/>
          <w:szCs w:val="24"/>
          <w:highlight w:val="none"/>
          <w:u w:val="none"/>
        </w:rPr>
        <w:t>免费</w:t>
      </w:r>
      <w:r>
        <w:rPr>
          <w:rFonts w:ascii="仿宋_GB2312" w:eastAsia="仿宋_GB2312" w:cs="仿宋_GB2312"/>
          <w:color w:val="auto"/>
          <w:spacing w:val="-6"/>
          <w:sz w:val="24"/>
          <w:szCs w:val="24"/>
          <w:highlight w:val="none"/>
          <w:u w:val="none"/>
        </w:rPr>
        <w:t>)</w:t>
      </w:r>
      <w:r>
        <w:rPr>
          <w:rFonts w:hint="eastAsia" w:ascii="仿宋_GB2312" w:eastAsia="仿宋_GB2312" w:cs="仿宋_GB2312"/>
          <w:color w:val="auto"/>
          <w:spacing w:val="-6"/>
          <w:sz w:val="24"/>
          <w:szCs w:val="24"/>
          <w:highlight w:val="none"/>
          <w:u w:val="none"/>
        </w:rPr>
        <w:t>，理解筛查存在假阳性和假阴性的结果，对其中的疑问已经得到医务人员的解答。</w:t>
      </w:r>
    </w:p>
    <w:p>
      <w:pPr>
        <w:keepNext w:val="0"/>
        <w:keepLines w:val="0"/>
        <w:pageBreakBefore w:val="0"/>
        <w:kinsoku/>
        <w:wordWrap/>
        <w:overflowPunct/>
        <w:topLinePunct w:val="0"/>
        <w:bidi w:val="0"/>
        <w:snapToGrid/>
        <w:spacing w:line="560" w:lineRule="exact"/>
        <w:ind w:firstLine="480" w:firstLineChars="200"/>
        <w:textAlignment w:val="auto"/>
        <w:rPr>
          <w:rFonts w:ascii="黑体" w:eastAsia="黑体"/>
          <w:color w:val="auto"/>
          <w:sz w:val="24"/>
          <w:szCs w:val="24"/>
          <w:highlight w:val="none"/>
          <w:u w:val="none"/>
        </w:rPr>
      </w:pPr>
      <w:r>
        <w:rPr>
          <w:rFonts w:hint="eastAsia" w:ascii="黑体" w:eastAsia="黑体" w:cs="黑体"/>
          <w:color w:val="auto"/>
          <w:sz w:val="24"/>
          <w:szCs w:val="24"/>
          <w:highlight w:val="none"/>
          <w:u w:val="none"/>
        </w:rPr>
        <w:t>我同意我监护的孩子接受</w:t>
      </w:r>
    </w:p>
    <w:p>
      <w:pPr>
        <w:keepNext w:val="0"/>
        <w:keepLines w:val="0"/>
        <w:pageBreakBefore w:val="0"/>
        <w:kinsoku/>
        <w:wordWrap/>
        <w:overflowPunct/>
        <w:topLinePunct w:val="0"/>
        <w:bidi w:val="0"/>
        <w:snapToGrid/>
        <w:spacing w:line="560" w:lineRule="exact"/>
        <w:textAlignment w:val="auto"/>
        <w:rPr>
          <w:rFonts w:ascii="仿宋_GB2312" w:hAnsi="宋体" w:eastAsia="仿宋_GB2312" w:cs="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p>
    <w:p>
      <w:pPr>
        <w:keepNext w:val="0"/>
        <w:keepLines w:val="0"/>
        <w:pageBreakBefore w:val="0"/>
        <w:kinsoku/>
        <w:wordWrap/>
        <w:overflowPunct/>
        <w:topLinePunct w:val="0"/>
        <w:bidi w:val="0"/>
        <w:snapToGrid/>
        <w:spacing w:line="560" w:lineRule="exact"/>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 xml:space="preserve">新生儿听力筛查 </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耳聋基因检测</w:t>
      </w:r>
    </w:p>
    <w:p>
      <w:pPr>
        <w:keepNext w:val="0"/>
        <w:keepLines w:val="0"/>
        <w:pageBreakBefore w:val="0"/>
        <w:tabs>
          <w:tab w:val="left" w:pos="4365"/>
          <w:tab w:val="left" w:pos="8449"/>
          <w:tab w:val="left" w:pos="9049"/>
          <w:tab w:val="left" w:pos="9649"/>
        </w:tabs>
        <w:kinsoku/>
        <w:wordWrap/>
        <w:overflowPunct/>
        <w:topLinePunct w:val="0"/>
        <w:bidi w:val="0"/>
        <w:snapToGrid/>
        <w:spacing w:line="560" w:lineRule="exact"/>
        <w:ind w:firstLine="480" w:firstLineChars="200"/>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监护人（签名）：</w:t>
      </w:r>
      <w:r>
        <w:rPr>
          <w:rFonts w:ascii="仿宋_GB2312" w:eastAsia="仿宋_GB2312" w:cs="仿宋_GB2312"/>
          <w:color w:val="auto"/>
          <w:sz w:val="24"/>
          <w:szCs w:val="24"/>
          <w:highlight w:val="none"/>
          <w:u w:val="none"/>
        </w:rPr>
        <w:t xml:space="preserve">            </w:t>
      </w:r>
      <w:r>
        <w:rPr>
          <w:rFonts w:ascii="仿宋_GB2312" w:eastAsia="仿宋_GB2312"/>
          <w:color w:val="auto"/>
          <w:sz w:val="24"/>
          <w:szCs w:val="24"/>
          <w:highlight w:val="none"/>
          <w:u w:val="none"/>
        </w:rPr>
        <w:tab/>
      </w:r>
      <w:r>
        <w:rPr>
          <w:rFonts w:hint="eastAsia" w:ascii="仿宋_GB2312" w:eastAsia="仿宋_GB2312"/>
          <w:color w:val="auto"/>
          <w:sz w:val="24"/>
          <w:szCs w:val="24"/>
          <w:highlight w:val="none"/>
          <w:u w:val="none"/>
        </w:rPr>
        <w:t>联系电话：</w:t>
      </w:r>
    </w:p>
    <w:p>
      <w:pPr>
        <w:keepNext w:val="0"/>
        <w:keepLines w:val="0"/>
        <w:pageBreakBefore w:val="0"/>
        <w:tabs>
          <w:tab w:val="left" w:pos="4365"/>
          <w:tab w:val="left" w:pos="8449"/>
          <w:tab w:val="left" w:pos="9049"/>
          <w:tab w:val="left" w:pos="9649"/>
        </w:tabs>
        <w:kinsoku/>
        <w:wordWrap/>
        <w:overflowPunct/>
        <w:topLinePunct w:val="0"/>
        <w:bidi w:val="0"/>
        <w:snapToGrid/>
        <w:spacing w:line="560" w:lineRule="exact"/>
        <w:ind w:firstLine="480" w:firstLineChars="200"/>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日</w:t>
      </w:r>
    </w:p>
    <w:p>
      <w:pPr>
        <w:keepNext w:val="0"/>
        <w:keepLines w:val="0"/>
        <w:pageBreakBefore w:val="0"/>
        <w:kinsoku/>
        <w:wordWrap/>
        <w:overflowPunct/>
        <w:topLinePunct w:val="0"/>
        <w:bidi w:val="0"/>
        <w:snapToGrid/>
        <w:spacing w:line="560" w:lineRule="exact"/>
        <w:ind w:firstLine="480" w:firstLineChars="200"/>
        <w:textAlignment w:val="auto"/>
        <w:rPr>
          <w:rFonts w:ascii="黑体" w:eastAsia="黑体"/>
          <w:color w:val="auto"/>
          <w:sz w:val="24"/>
          <w:szCs w:val="24"/>
          <w:highlight w:val="none"/>
          <w:u w:val="none"/>
        </w:rPr>
      </w:pPr>
      <w:r>
        <w:rPr>
          <w:rFonts w:hint="eastAsia" w:ascii="黑体" w:eastAsia="黑体" w:cs="黑体"/>
          <w:color w:val="auto"/>
          <w:sz w:val="24"/>
          <w:szCs w:val="24"/>
          <w:highlight w:val="none"/>
          <w:u w:val="none"/>
        </w:rPr>
        <w:t>我已被告知上述疾病可能导致的不良后果，我不同意我监护的孩子接受</w:t>
      </w:r>
    </w:p>
    <w:p>
      <w:pPr>
        <w:keepNext w:val="0"/>
        <w:keepLines w:val="0"/>
        <w:pageBreakBefore w:val="0"/>
        <w:kinsoku/>
        <w:wordWrap/>
        <w:overflowPunct/>
        <w:topLinePunct w:val="0"/>
        <w:bidi w:val="0"/>
        <w:snapToGrid/>
        <w:spacing w:line="560" w:lineRule="exact"/>
        <w:textAlignment w:val="auto"/>
        <w:rPr>
          <w:rFonts w:ascii="仿宋_GB2312" w:hAnsi="宋体" w:eastAsia="仿宋_GB2312" w:cs="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p>
    <w:p>
      <w:pPr>
        <w:keepNext w:val="0"/>
        <w:keepLines w:val="0"/>
        <w:pageBreakBefore w:val="0"/>
        <w:kinsoku/>
        <w:wordWrap/>
        <w:overflowPunct/>
        <w:topLinePunct w:val="0"/>
        <w:bidi w:val="0"/>
        <w:snapToGrid/>
        <w:spacing w:line="560" w:lineRule="exact"/>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 xml:space="preserve">新生儿听力筛查 </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lang w:val="en-US" w:eastAsia="zh-CN"/>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耳聋基因检测</w:t>
      </w:r>
    </w:p>
    <w:p>
      <w:pPr>
        <w:keepNext w:val="0"/>
        <w:keepLines w:val="0"/>
        <w:pageBreakBefore w:val="0"/>
        <w:tabs>
          <w:tab w:val="left" w:pos="4365"/>
          <w:tab w:val="left" w:pos="8449"/>
          <w:tab w:val="left" w:pos="9049"/>
          <w:tab w:val="left" w:pos="9649"/>
        </w:tabs>
        <w:kinsoku/>
        <w:wordWrap/>
        <w:overflowPunct/>
        <w:topLinePunct w:val="0"/>
        <w:bidi w:val="0"/>
        <w:snapToGrid/>
        <w:spacing w:line="560" w:lineRule="exact"/>
        <w:ind w:firstLine="480" w:firstLineChars="200"/>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监护人（签名）：</w:t>
      </w:r>
      <w:r>
        <w:rPr>
          <w:rFonts w:ascii="仿宋_GB2312" w:eastAsia="仿宋_GB2312" w:cs="仿宋_GB2312"/>
          <w:color w:val="auto"/>
          <w:sz w:val="24"/>
          <w:szCs w:val="24"/>
          <w:highlight w:val="none"/>
          <w:u w:val="none"/>
        </w:rPr>
        <w:t xml:space="preserve">            </w:t>
      </w:r>
      <w:r>
        <w:rPr>
          <w:rFonts w:ascii="仿宋_GB2312" w:eastAsia="仿宋_GB2312"/>
          <w:color w:val="auto"/>
          <w:sz w:val="24"/>
          <w:szCs w:val="24"/>
          <w:highlight w:val="none"/>
          <w:u w:val="none"/>
        </w:rPr>
        <w:tab/>
      </w:r>
      <w:r>
        <w:rPr>
          <w:rFonts w:hint="eastAsia" w:ascii="仿宋_GB2312" w:eastAsia="仿宋_GB2312"/>
          <w:color w:val="auto"/>
          <w:sz w:val="24"/>
          <w:szCs w:val="24"/>
          <w:highlight w:val="none"/>
          <w:u w:val="none"/>
        </w:rPr>
        <w:t>联系电话：</w:t>
      </w:r>
    </w:p>
    <w:p>
      <w:pPr>
        <w:keepNext w:val="0"/>
        <w:keepLines w:val="0"/>
        <w:pageBreakBefore w:val="0"/>
        <w:tabs>
          <w:tab w:val="left" w:pos="4365"/>
          <w:tab w:val="left" w:pos="8449"/>
          <w:tab w:val="left" w:pos="9049"/>
          <w:tab w:val="left" w:pos="9649"/>
        </w:tabs>
        <w:kinsoku/>
        <w:wordWrap/>
        <w:overflowPunct/>
        <w:topLinePunct w:val="0"/>
        <w:bidi w:val="0"/>
        <w:snapToGrid/>
        <w:spacing w:line="560" w:lineRule="exact"/>
        <w:ind w:firstLine="480" w:firstLineChars="200"/>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日</w:t>
      </w:r>
    </w:p>
    <w:p>
      <w:pPr>
        <w:keepNext w:val="0"/>
        <w:keepLines w:val="0"/>
        <w:pageBreakBefore w:val="0"/>
        <w:kinsoku/>
        <w:wordWrap/>
        <w:overflowPunct/>
        <w:topLinePunct w:val="0"/>
        <w:bidi w:val="0"/>
        <w:snapToGrid/>
        <w:spacing w:line="560" w:lineRule="exact"/>
        <w:ind w:firstLine="482" w:firstLineChars="200"/>
        <w:textAlignment w:val="auto"/>
        <w:rPr>
          <w:rFonts w:ascii="黑体" w:eastAsia="黑体"/>
          <w:b/>
          <w:bCs/>
          <w:color w:val="auto"/>
          <w:sz w:val="24"/>
          <w:szCs w:val="24"/>
          <w:highlight w:val="none"/>
          <w:u w:val="none"/>
        </w:rPr>
      </w:pPr>
      <w:r>
        <w:rPr>
          <w:rFonts w:hint="eastAsia" w:ascii="黑体" w:eastAsia="黑体" w:cs="黑体"/>
          <w:b/>
          <w:bCs/>
          <w:color w:val="auto"/>
          <w:sz w:val="24"/>
          <w:szCs w:val="24"/>
          <w:highlight w:val="none"/>
          <w:u w:val="none"/>
        </w:rPr>
        <w:t>三、筛查技术人员陈述：</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我已经告知监护人该新生儿将要进行新生儿先天性心脏病筛查、遗传代谢病筛查和听力筛查等的性质、目的、风险性、必要性和费用（免费），并且解答了关于此次检查的相关问题。</w:t>
      </w:r>
    </w:p>
    <w:p>
      <w:pPr>
        <w:keepNext w:val="0"/>
        <w:keepLines w:val="0"/>
        <w:pageBreakBefore w:val="0"/>
        <w:kinsoku/>
        <w:wordWrap/>
        <w:overflowPunct/>
        <w:topLinePunct w:val="0"/>
        <w:bidi w:val="0"/>
        <w:snapToGrid/>
        <w:spacing w:line="560" w:lineRule="exact"/>
        <w:ind w:firstLine="480" w:firstLineChars="200"/>
        <w:textAlignment w:val="auto"/>
        <w:rPr>
          <w:rFonts w:ascii="仿宋_GB2312" w:eastAsia="仿宋_GB2312" w:cs="仿宋_GB2312"/>
          <w:color w:val="auto"/>
          <w:sz w:val="24"/>
          <w:szCs w:val="24"/>
          <w:highlight w:val="none"/>
          <w:u w:val="none"/>
        </w:rPr>
      </w:pPr>
      <w:r>
        <w:rPr>
          <w:rFonts w:hint="eastAsia" w:ascii="仿宋_GB2312" w:eastAsia="仿宋_GB2312" w:cs="仿宋_GB2312"/>
          <w:color w:val="auto"/>
          <w:sz w:val="24"/>
          <w:szCs w:val="24"/>
          <w:highlight w:val="none"/>
          <w:u w:val="none"/>
        </w:rPr>
        <w:t>我已经告知监护人在新生儿出院后</w:t>
      </w:r>
      <w:r>
        <w:rPr>
          <w:rFonts w:ascii="仿宋_GB2312" w:eastAsia="仿宋_GB2312" w:cs="仿宋_GB2312"/>
          <w:color w:val="auto"/>
          <w:sz w:val="24"/>
          <w:szCs w:val="24"/>
          <w:highlight w:val="none"/>
          <w:u w:val="none"/>
        </w:rPr>
        <w:t>1</w:t>
      </w:r>
      <w:r>
        <w:rPr>
          <w:rFonts w:hint="eastAsia" w:ascii="仿宋_GB2312" w:eastAsia="仿宋_GB2312" w:cs="仿宋_GB2312"/>
          <w:color w:val="auto"/>
          <w:sz w:val="24"/>
          <w:szCs w:val="24"/>
          <w:highlight w:val="none"/>
          <w:u w:val="none"/>
        </w:rPr>
        <w:t>周内带其到</w:t>
      </w:r>
      <w:r>
        <w:rPr>
          <w:rFonts w:ascii="仿宋_GB2312" w:eastAsia="仿宋_GB2312" w:cs="仿宋_GB2312"/>
          <w:color w:val="auto"/>
          <w:sz w:val="24"/>
          <w:szCs w:val="24"/>
          <w:highlight w:val="none"/>
          <w:u w:val="none"/>
        </w:rPr>
        <w:t xml:space="preserve"> </w:t>
      </w:r>
      <w:r>
        <w:rPr>
          <w:color w:val="auto"/>
          <w:sz w:val="24"/>
          <w:highlight w:val="none"/>
          <w:u w:val="none"/>
        </w:rPr>
        <w:t xml:space="preserve"> </w:t>
      </w:r>
      <w:r>
        <w:rPr>
          <w:color w:val="auto"/>
          <w:highlight w:val="none"/>
          <w:u w:val="none"/>
        </w:rPr>
        <w:t xml:space="preserve">                     </w:t>
      </w:r>
      <w:r>
        <w:rPr>
          <w:rFonts w:hint="eastAsia" w:ascii="仿宋_GB2312" w:eastAsia="仿宋_GB2312" w:cs="仿宋_GB2312"/>
          <w:color w:val="auto"/>
          <w:sz w:val="24"/>
          <w:szCs w:val="24"/>
          <w:highlight w:val="none"/>
          <w:u w:val="none"/>
        </w:rPr>
        <w:t>进行</w:t>
      </w:r>
    </w:p>
    <w:p>
      <w:pPr>
        <w:keepNext w:val="0"/>
        <w:keepLines w:val="0"/>
        <w:pageBreakBefore w:val="0"/>
        <w:kinsoku/>
        <w:wordWrap/>
        <w:overflowPunct/>
        <w:topLinePunct w:val="0"/>
        <w:bidi w:val="0"/>
        <w:snapToGrid/>
        <w:spacing w:line="560" w:lineRule="exact"/>
        <w:textAlignment w:val="auto"/>
        <w:rPr>
          <w:rFonts w:ascii="仿宋_GB2312" w:hAnsi="宋体" w:eastAsia="仿宋_GB2312" w:cs="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新生儿先天性心脏病筛查</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新</w:t>
      </w:r>
      <w:r>
        <w:rPr>
          <w:rFonts w:hint="eastAsia" w:ascii="仿宋_GB2312" w:hAnsi="宋体" w:eastAsia="仿宋_GB2312" w:cs="仿宋_GB2312"/>
          <w:color w:val="auto"/>
          <w:sz w:val="24"/>
          <w:szCs w:val="24"/>
          <w:highlight w:val="none"/>
          <w:u w:val="none"/>
        </w:rPr>
        <w:t>生儿遗传代谢病筛查</w:t>
      </w:r>
      <w:r>
        <w:rPr>
          <w:rFonts w:ascii="仿宋_GB2312" w:hAnsi="宋体" w:eastAsia="仿宋_GB2312" w:cs="仿宋_GB2312"/>
          <w:color w:val="auto"/>
          <w:sz w:val="24"/>
          <w:szCs w:val="24"/>
          <w:highlight w:val="none"/>
          <w:u w:val="none"/>
        </w:rPr>
        <w:t xml:space="preserve"> </w:t>
      </w:r>
    </w:p>
    <w:p>
      <w:pPr>
        <w:keepNext w:val="0"/>
        <w:keepLines w:val="0"/>
        <w:pageBreakBefore w:val="0"/>
        <w:kinsoku/>
        <w:wordWrap/>
        <w:overflowPunct/>
        <w:topLinePunct w:val="0"/>
        <w:bidi w:val="0"/>
        <w:snapToGrid/>
        <w:spacing w:line="560" w:lineRule="exact"/>
        <w:textAlignment w:val="auto"/>
        <w:rPr>
          <w:rFonts w:ascii="仿宋_GB2312" w:eastAsia="仿宋_GB2312"/>
          <w:color w:val="auto"/>
          <w:sz w:val="24"/>
          <w:szCs w:val="24"/>
          <w:highlight w:val="none"/>
          <w:u w:val="none"/>
        </w:rPr>
      </w:pP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 xml:space="preserve">新生儿听力筛查 </w:t>
      </w:r>
      <w:r>
        <w:rPr>
          <w:rFonts w:hint="eastAsia" w:ascii="仿宋_GB2312" w:eastAsia="仿宋_GB2312" w:cs="仿宋_GB2312"/>
          <w:color w:val="auto"/>
          <w:sz w:val="24"/>
          <w:szCs w:val="24"/>
          <w:highlight w:val="none"/>
          <w:u w:val="none"/>
          <w:lang w:val="en-US" w:eastAsia="zh-CN"/>
        </w:rPr>
        <w:t xml:space="preserve">         </w:t>
      </w:r>
      <w:r>
        <w:rPr>
          <w:rFonts w:hint="eastAsia" w:ascii="仿宋_GB2312" w:eastAsia="仿宋_GB2312" w:cs="仿宋_GB2312"/>
          <w:color w:val="auto"/>
          <w:sz w:val="24"/>
          <w:szCs w:val="24"/>
          <w:highlight w:val="none"/>
          <w:u w:val="none"/>
        </w:rPr>
        <w:t>□</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耳聋基因检测</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黑体" w:hAnsi="黑体" w:eastAsia="黑体"/>
          <w:b/>
          <w:bCs/>
          <w:color w:val="auto"/>
          <w:highlight w:val="none"/>
          <w:u w:val="none"/>
        </w:rPr>
        <w:sectPr>
          <w:footerReference r:id="rId3" w:type="default"/>
          <w:pgSz w:w="11906" w:h="16838"/>
          <w:pgMar w:top="2098" w:right="1474" w:bottom="1984" w:left="1587" w:header="851" w:footer="992" w:gutter="0"/>
          <w:pgNumType w:fmt="decimal" w:start="1"/>
          <w:cols w:space="720" w:num="1"/>
          <w:docGrid w:type="lines" w:linePitch="312" w:charSpace="0"/>
        </w:sectPr>
      </w:pPr>
      <w:r>
        <w:rPr>
          <w:rFonts w:hint="eastAsia" w:ascii="仿宋_GB2312" w:eastAsia="仿宋_GB2312" w:cs="仿宋_GB2312"/>
          <w:color w:val="auto"/>
          <w:sz w:val="24"/>
          <w:szCs w:val="24"/>
          <w:highlight w:val="none"/>
          <w:u w:val="none"/>
        </w:rPr>
        <w:t>医（护）人员签名</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签名日期</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年</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rPr>
        <w:t>月</w:t>
      </w:r>
      <w:r>
        <w:rPr>
          <w:rFonts w:ascii="仿宋_GB2312" w:eastAsia="仿宋_GB2312" w:cs="仿宋_GB2312"/>
          <w:color w:val="auto"/>
          <w:sz w:val="24"/>
          <w:szCs w:val="24"/>
          <w:highlight w:val="none"/>
          <w:u w:val="none"/>
        </w:rPr>
        <w:t xml:space="preserve">     </w:t>
      </w:r>
      <w:r>
        <w:rPr>
          <w:rFonts w:hint="eastAsia" w:ascii="仿宋_GB2312" w:eastAsia="仿宋_GB2312" w:cs="仿宋_GB2312"/>
          <w:color w:val="auto"/>
          <w:sz w:val="24"/>
          <w:szCs w:val="24"/>
          <w:highlight w:val="none"/>
          <w:u w:val="none"/>
          <w:lang w:eastAsia="zh-CN"/>
        </w:rPr>
        <w:t>日</w:t>
      </w:r>
    </w:p>
    <w:p>
      <w:pPr>
        <w:keepNext w:val="0"/>
        <w:keepLines w:val="0"/>
        <w:pageBreakBefore w:val="0"/>
        <w:tabs>
          <w:tab w:val="left" w:pos="4950"/>
          <w:tab w:val="left" w:pos="7179"/>
          <w:tab w:val="left" w:pos="8449"/>
          <w:tab w:val="left" w:pos="9049"/>
          <w:tab w:val="left" w:pos="9649"/>
        </w:tabs>
        <w:kinsoku/>
        <w:wordWrap/>
        <w:overflowPunct/>
        <w:topLinePunct w:val="0"/>
        <w:bidi w:val="0"/>
        <w:spacing w:line="560" w:lineRule="exact"/>
        <w:rPr>
          <w:color w:val="auto"/>
          <w:highlight w:val="none"/>
          <w:u w:val="none"/>
        </w:rPr>
      </w:pPr>
      <w:bookmarkStart w:id="0" w:name="_GoBack"/>
      <w:bookmarkEnd w:id="0"/>
    </w:p>
    <w:sectPr>
      <w:footerReference r:id="rId4" w:type="default"/>
      <w:pgSz w:w="11906" w:h="16838"/>
      <w:pgMar w:top="1440" w:right="1587" w:bottom="1440" w:left="1587" w:header="851" w:footer="992" w:gutter="0"/>
      <w:pgNumType w:fmt="decimal"/>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Noto Sans CJK JP Regular">
    <w:panose1 w:val="020B0500000000000000"/>
    <w:charset w:val="86"/>
    <w:family w:val="swiss"/>
    <w:pitch w:val="default"/>
    <w:sig w:usb0="30000003" w:usb1="2BDF3C1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方正书宋_GBK"/>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Noto Sans Mono CJK JP Regular">
    <w:panose1 w:val="020B0500000000000000"/>
    <w:charset w:val="86"/>
    <w:family w:val="swiss"/>
    <w:pitch w:val="default"/>
    <w:sig w:usb0="30000003" w:usb1="2BDF3C10" w:usb2="00000016" w:usb3="00000000" w:csb0="602E0107"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-242570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9.1pt;height:144pt;width:144pt;mso-position-horizontal:inside;mso-position-horizontal-relative:margin;mso-wrap-style:none;z-index:251658240;mso-width-relative:page;mso-height-relative:page;" filled="f" stroked="f" coordsize="21600,21600" o:gfxdata="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4u//KtUAAAAIAQAADwAAAAAAAAABACAAAAA4AAAAZHJzL2Rvd25yZXYueG1s&#10;UEsBAhQAFAAAAAgAh07iQHm13RQeAgAALQQAAA4AAAAAAAAAAQAgAAAAOgEAAGRycy9lMm9Eb2Mu&#10;eG1sUEsFBgAAAAAGAAYAWQEAAMo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TrvCHQIAAC0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JOu8IdAgAAL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oNotHyphenateCaps/>
  <w:drawingGridHorizontalSpacing w:val="210"/>
  <w:drawingGridVerticalSpacing w:val="161"/>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128DF"/>
    <w:rsid w:val="00144573"/>
    <w:rsid w:val="00230596"/>
    <w:rsid w:val="004212C4"/>
    <w:rsid w:val="0060348F"/>
    <w:rsid w:val="006F4BBE"/>
    <w:rsid w:val="007E6D9E"/>
    <w:rsid w:val="009C4743"/>
    <w:rsid w:val="00C10133"/>
    <w:rsid w:val="00C82912"/>
    <w:rsid w:val="00D37424"/>
    <w:rsid w:val="00F42252"/>
    <w:rsid w:val="016F38D3"/>
    <w:rsid w:val="01987FBF"/>
    <w:rsid w:val="01BD43CF"/>
    <w:rsid w:val="02382E42"/>
    <w:rsid w:val="036D66E7"/>
    <w:rsid w:val="03DE7583"/>
    <w:rsid w:val="041D3237"/>
    <w:rsid w:val="04753FF0"/>
    <w:rsid w:val="04E55B24"/>
    <w:rsid w:val="05922D17"/>
    <w:rsid w:val="06AB125C"/>
    <w:rsid w:val="07BE184E"/>
    <w:rsid w:val="08236723"/>
    <w:rsid w:val="08B04840"/>
    <w:rsid w:val="08DA384E"/>
    <w:rsid w:val="08F013FB"/>
    <w:rsid w:val="09214A60"/>
    <w:rsid w:val="09981A58"/>
    <w:rsid w:val="09A97611"/>
    <w:rsid w:val="09C86B26"/>
    <w:rsid w:val="0A150351"/>
    <w:rsid w:val="0AB10D65"/>
    <w:rsid w:val="0BD8640D"/>
    <w:rsid w:val="0C160487"/>
    <w:rsid w:val="0CC90BE0"/>
    <w:rsid w:val="0DAE40C0"/>
    <w:rsid w:val="0DD32CE7"/>
    <w:rsid w:val="0DFD3273"/>
    <w:rsid w:val="0E052E2B"/>
    <w:rsid w:val="0E823411"/>
    <w:rsid w:val="0EE1406E"/>
    <w:rsid w:val="0F7B747E"/>
    <w:rsid w:val="0F873364"/>
    <w:rsid w:val="0F907B14"/>
    <w:rsid w:val="0FFC15D1"/>
    <w:rsid w:val="10CE3FB0"/>
    <w:rsid w:val="11B35D53"/>
    <w:rsid w:val="123063F4"/>
    <w:rsid w:val="12530686"/>
    <w:rsid w:val="12E24328"/>
    <w:rsid w:val="13F62D65"/>
    <w:rsid w:val="146A141A"/>
    <w:rsid w:val="16520445"/>
    <w:rsid w:val="16927408"/>
    <w:rsid w:val="16DF1A80"/>
    <w:rsid w:val="17247848"/>
    <w:rsid w:val="178A6B80"/>
    <w:rsid w:val="17FD4B3A"/>
    <w:rsid w:val="1865607C"/>
    <w:rsid w:val="187E218D"/>
    <w:rsid w:val="18946A8C"/>
    <w:rsid w:val="192F1723"/>
    <w:rsid w:val="19564A20"/>
    <w:rsid w:val="19B416C5"/>
    <w:rsid w:val="1AB3082A"/>
    <w:rsid w:val="1AD532A7"/>
    <w:rsid w:val="1ADD6056"/>
    <w:rsid w:val="1BCA2DB2"/>
    <w:rsid w:val="1C2E7A77"/>
    <w:rsid w:val="1C3D1D03"/>
    <w:rsid w:val="1C8C477E"/>
    <w:rsid w:val="1D84327C"/>
    <w:rsid w:val="1E271625"/>
    <w:rsid w:val="1EE13106"/>
    <w:rsid w:val="1F745799"/>
    <w:rsid w:val="1F773018"/>
    <w:rsid w:val="1F8349CF"/>
    <w:rsid w:val="219E27A6"/>
    <w:rsid w:val="21A73454"/>
    <w:rsid w:val="21DB4647"/>
    <w:rsid w:val="22BD1480"/>
    <w:rsid w:val="230F3EB1"/>
    <w:rsid w:val="239839D3"/>
    <w:rsid w:val="239F4DAE"/>
    <w:rsid w:val="261108A5"/>
    <w:rsid w:val="26BA2AA5"/>
    <w:rsid w:val="26C64EFD"/>
    <w:rsid w:val="26CA77DF"/>
    <w:rsid w:val="26E43C30"/>
    <w:rsid w:val="275318AF"/>
    <w:rsid w:val="278F0C96"/>
    <w:rsid w:val="284C3F68"/>
    <w:rsid w:val="289664BA"/>
    <w:rsid w:val="28C9517C"/>
    <w:rsid w:val="29082FFF"/>
    <w:rsid w:val="29214D16"/>
    <w:rsid w:val="2B0B7E86"/>
    <w:rsid w:val="2BFC6F99"/>
    <w:rsid w:val="2C551162"/>
    <w:rsid w:val="2CDA57F7"/>
    <w:rsid w:val="2D290ED1"/>
    <w:rsid w:val="2D312D6B"/>
    <w:rsid w:val="2DE37A6C"/>
    <w:rsid w:val="2E3023C2"/>
    <w:rsid w:val="2F776BDF"/>
    <w:rsid w:val="2FB3282F"/>
    <w:rsid w:val="30EF377C"/>
    <w:rsid w:val="318E0C2A"/>
    <w:rsid w:val="3262282E"/>
    <w:rsid w:val="32651683"/>
    <w:rsid w:val="3372247B"/>
    <w:rsid w:val="34921F89"/>
    <w:rsid w:val="34E3342F"/>
    <w:rsid w:val="351F55E5"/>
    <w:rsid w:val="35C3292D"/>
    <w:rsid w:val="35CF17B6"/>
    <w:rsid w:val="37995C23"/>
    <w:rsid w:val="3841781B"/>
    <w:rsid w:val="38A66D5D"/>
    <w:rsid w:val="38D66F3A"/>
    <w:rsid w:val="391009E5"/>
    <w:rsid w:val="398846E8"/>
    <w:rsid w:val="3A2118B0"/>
    <w:rsid w:val="3A3F3ADC"/>
    <w:rsid w:val="3AE0460C"/>
    <w:rsid w:val="3AFD30A4"/>
    <w:rsid w:val="3B333AB5"/>
    <w:rsid w:val="3B364F7B"/>
    <w:rsid w:val="3B76775E"/>
    <w:rsid w:val="3BDE03AF"/>
    <w:rsid w:val="3BDF1921"/>
    <w:rsid w:val="3C6047EF"/>
    <w:rsid w:val="3D621DA2"/>
    <w:rsid w:val="3DED0814"/>
    <w:rsid w:val="3E26363A"/>
    <w:rsid w:val="3E380430"/>
    <w:rsid w:val="3E8B2B1F"/>
    <w:rsid w:val="3F43767A"/>
    <w:rsid w:val="3FF44DF0"/>
    <w:rsid w:val="40070D38"/>
    <w:rsid w:val="407F4D5B"/>
    <w:rsid w:val="41A45ED2"/>
    <w:rsid w:val="41DB7B1F"/>
    <w:rsid w:val="42A128DF"/>
    <w:rsid w:val="43001F05"/>
    <w:rsid w:val="43187DCD"/>
    <w:rsid w:val="431B6D62"/>
    <w:rsid w:val="438576FA"/>
    <w:rsid w:val="4407082D"/>
    <w:rsid w:val="441C7C46"/>
    <w:rsid w:val="446948B2"/>
    <w:rsid w:val="44771282"/>
    <w:rsid w:val="44BF6F32"/>
    <w:rsid w:val="45156075"/>
    <w:rsid w:val="464658B8"/>
    <w:rsid w:val="465A1E7A"/>
    <w:rsid w:val="46696032"/>
    <w:rsid w:val="46842B7E"/>
    <w:rsid w:val="48BA016B"/>
    <w:rsid w:val="49F35D8E"/>
    <w:rsid w:val="4A370D51"/>
    <w:rsid w:val="4A4D18C8"/>
    <w:rsid w:val="4A5B55F6"/>
    <w:rsid w:val="4B765D1F"/>
    <w:rsid w:val="4BA0132D"/>
    <w:rsid w:val="4BEE6B9C"/>
    <w:rsid w:val="4C0918D1"/>
    <w:rsid w:val="4E4954A6"/>
    <w:rsid w:val="4E4E5D0C"/>
    <w:rsid w:val="4E690C88"/>
    <w:rsid w:val="4E6D787C"/>
    <w:rsid w:val="4EA5205F"/>
    <w:rsid w:val="4EE51AFB"/>
    <w:rsid w:val="4F1560AE"/>
    <w:rsid w:val="50233F34"/>
    <w:rsid w:val="5117217C"/>
    <w:rsid w:val="51415970"/>
    <w:rsid w:val="52EF10AD"/>
    <w:rsid w:val="53057830"/>
    <w:rsid w:val="53E21917"/>
    <w:rsid w:val="54687EA6"/>
    <w:rsid w:val="55327CF3"/>
    <w:rsid w:val="56431369"/>
    <w:rsid w:val="56841ECE"/>
    <w:rsid w:val="56C3634C"/>
    <w:rsid w:val="574A1E70"/>
    <w:rsid w:val="59E207F0"/>
    <w:rsid w:val="59F13FD5"/>
    <w:rsid w:val="5A0D1283"/>
    <w:rsid w:val="5A187AFE"/>
    <w:rsid w:val="5AB741B0"/>
    <w:rsid w:val="5B77B281"/>
    <w:rsid w:val="5BC42B9C"/>
    <w:rsid w:val="5CB507B3"/>
    <w:rsid w:val="5E1B4481"/>
    <w:rsid w:val="5EA618BF"/>
    <w:rsid w:val="5EEE0840"/>
    <w:rsid w:val="5F7381A7"/>
    <w:rsid w:val="5F832D27"/>
    <w:rsid w:val="5FDE198F"/>
    <w:rsid w:val="60D3786A"/>
    <w:rsid w:val="61AD3557"/>
    <w:rsid w:val="61EE6BC1"/>
    <w:rsid w:val="62C05572"/>
    <w:rsid w:val="63E04AEA"/>
    <w:rsid w:val="647125E9"/>
    <w:rsid w:val="648F5856"/>
    <w:rsid w:val="65302807"/>
    <w:rsid w:val="65774A1C"/>
    <w:rsid w:val="65BD7951"/>
    <w:rsid w:val="666C3AA4"/>
    <w:rsid w:val="66B96AF2"/>
    <w:rsid w:val="66D803E2"/>
    <w:rsid w:val="66DE74B1"/>
    <w:rsid w:val="670B366D"/>
    <w:rsid w:val="67C12EBD"/>
    <w:rsid w:val="686E45C1"/>
    <w:rsid w:val="6BA93A9E"/>
    <w:rsid w:val="6C9A46B7"/>
    <w:rsid w:val="6CB534F4"/>
    <w:rsid w:val="6CC32649"/>
    <w:rsid w:val="6D2C03F2"/>
    <w:rsid w:val="6D3B7687"/>
    <w:rsid w:val="6D53625E"/>
    <w:rsid w:val="6D9D47E4"/>
    <w:rsid w:val="6DAA7D4A"/>
    <w:rsid w:val="6DC57ABE"/>
    <w:rsid w:val="6E0F1884"/>
    <w:rsid w:val="6ED41E10"/>
    <w:rsid w:val="6F27F188"/>
    <w:rsid w:val="6FAE02C5"/>
    <w:rsid w:val="6FE53262"/>
    <w:rsid w:val="70B06FEB"/>
    <w:rsid w:val="7158063C"/>
    <w:rsid w:val="71E31D4F"/>
    <w:rsid w:val="71EF536E"/>
    <w:rsid w:val="737D0198"/>
    <w:rsid w:val="73DB1E61"/>
    <w:rsid w:val="7491561A"/>
    <w:rsid w:val="75DC6F26"/>
    <w:rsid w:val="76EF2560"/>
    <w:rsid w:val="76F10E03"/>
    <w:rsid w:val="77301903"/>
    <w:rsid w:val="776F3159"/>
    <w:rsid w:val="77C62498"/>
    <w:rsid w:val="77EF78DB"/>
    <w:rsid w:val="78336631"/>
    <w:rsid w:val="78A10D36"/>
    <w:rsid w:val="78FD6413"/>
    <w:rsid w:val="797E1787"/>
    <w:rsid w:val="79BD5B83"/>
    <w:rsid w:val="79BF689F"/>
    <w:rsid w:val="79D37220"/>
    <w:rsid w:val="7A273A62"/>
    <w:rsid w:val="7AC31FC8"/>
    <w:rsid w:val="7B4379AC"/>
    <w:rsid w:val="7B9C35FE"/>
    <w:rsid w:val="7C3B7CBC"/>
    <w:rsid w:val="7CF11769"/>
    <w:rsid w:val="7DB80463"/>
    <w:rsid w:val="7EE0256C"/>
    <w:rsid w:val="7EF90676"/>
    <w:rsid w:val="7F5D4284"/>
    <w:rsid w:val="7FBE61FA"/>
    <w:rsid w:val="CFDE58AD"/>
    <w:rsid w:val="DEFA0404"/>
    <w:rsid w:val="FFC9FE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ody Text"/>
    <w:basedOn w:val="1"/>
    <w:link w:val="13"/>
    <w:qFormat/>
    <w:uiPriority w:val="99"/>
    <w:pPr>
      <w:autoSpaceDE w:val="0"/>
      <w:autoSpaceDN w:val="0"/>
      <w:jc w:val="left"/>
    </w:pPr>
    <w:rPr>
      <w:rFonts w:ascii="Noto Sans CJK JP Regular" w:hAnsi="Noto Sans CJK JP Regular" w:cs="Noto Sans CJK JP Regular"/>
      <w:kern w:val="0"/>
      <w:sz w:val="32"/>
      <w:szCs w:val="32"/>
      <w:lang w:val="zh-CN"/>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spacing w:before="100" w:beforeAutospacing="1" w:after="100" w:afterAutospacing="1"/>
      <w:jc w:val="left"/>
    </w:pPr>
    <w:rPr>
      <w:rFonts w:ascii="Calibri" w:hAnsi="Calibri" w:cs="Calibri"/>
      <w:kern w:val="0"/>
      <w:sz w:val="18"/>
      <w:szCs w:val="18"/>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styleId="11">
    <w:name w:val="Hyperlink"/>
    <w:basedOn w:val="9"/>
    <w:qFormat/>
    <w:uiPriority w:val="99"/>
    <w:rPr>
      <w:color w:val="0000FF"/>
      <w:u w:val="single"/>
    </w:rPr>
  </w:style>
  <w:style w:type="character" w:customStyle="1" w:styleId="12">
    <w:name w:val="Comment Text Char"/>
    <w:basedOn w:val="9"/>
    <w:link w:val="2"/>
    <w:semiHidden/>
    <w:qFormat/>
    <w:locked/>
    <w:uiPriority w:val="99"/>
    <w:rPr>
      <w:sz w:val="21"/>
      <w:szCs w:val="21"/>
    </w:rPr>
  </w:style>
  <w:style w:type="character" w:customStyle="1" w:styleId="13">
    <w:name w:val="Body Text Char"/>
    <w:basedOn w:val="9"/>
    <w:link w:val="3"/>
    <w:semiHidden/>
    <w:qFormat/>
    <w:locked/>
    <w:uiPriority w:val="99"/>
    <w:rPr>
      <w:sz w:val="21"/>
      <w:szCs w:val="21"/>
    </w:rPr>
  </w:style>
  <w:style w:type="character" w:customStyle="1" w:styleId="14">
    <w:name w:val="Footer Char"/>
    <w:basedOn w:val="9"/>
    <w:link w:val="4"/>
    <w:semiHidden/>
    <w:qFormat/>
    <w:locked/>
    <w:uiPriority w:val="99"/>
    <w:rPr>
      <w:sz w:val="18"/>
      <w:szCs w:val="18"/>
    </w:rPr>
  </w:style>
  <w:style w:type="character" w:customStyle="1" w:styleId="15">
    <w:name w:val="Header Char"/>
    <w:basedOn w:val="9"/>
    <w:link w:val="5"/>
    <w:semiHidden/>
    <w:qFormat/>
    <w:locked/>
    <w:uiPriority w:val="99"/>
    <w:rPr>
      <w:sz w:val="18"/>
      <w:szCs w:val="18"/>
    </w:rPr>
  </w:style>
  <w:style w:type="paragraph" w:customStyle="1" w:styleId="16">
    <w:name w:val="Table Paragraph"/>
    <w:basedOn w:val="1"/>
    <w:qFormat/>
    <w:uiPriority w:val="99"/>
  </w:style>
  <w:style w:type="character" w:customStyle="1" w:styleId="17">
    <w:name w:val="font01"/>
    <w:basedOn w:val="9"/>
    <w:qFormat/>
    <w:uiPriority w:val="0"/>
    <w:rPr>
      <w:rFonts w:hint="eastAsia" w:ascii="宋体" w:hAnsi="宋体" w:eastAsia="宋体" w:cs="宋体"/>
      <w:color w:val="000000"/>
      <w:sz w:val="22"/>
      <w:szCs w:val="22"/>
      <w:u w:val="none"/>
    </w:rPr>
  </w:style>
  <w:style w:type="character" w:customStyle="1" w:styleId="18">
    <w:name w:val="font21"/>
    <w:basedOn w:val="9"/>
    <w:qFormat/>
    <w:uiPriority w:val="0"/>
    <w:rPr>
      <w:rFonts w:hint="eastAsia" w:ascii="宋体" w:hAnsi="宋体" w:eastAsia="宋体" w:cs="宋体"/>
      <w:color w:val="000000"/>
      <w:sz w:val="20"/>
      <w:szCs w:val="20"/>
      <w:u w:val="none"/>
    </w:rPr>
  </w:style>
  <w:style w:type="character" w:customStyle="1" w:styleId="19">
    <w:name w:val="font11"/>
    <w:basedOn w:val="9"/>
    <w:qFormat/>
    <w:uiPriority w:val="0"/>
    <w:rPr>
      <w:rFonts w:hint="eastAsia" w:ascii="宋体" w:hAnsi="宋体" w:eastAsia="宋体" w:cs="宋体"/>
      <w:color w:val="000000"/>
      <w:sz w:val="18"/>
      <w:szCs w:val="18"/>
      <w:u w:val="none"/>
    </w:rPr>
  </w:style>
  <w:style w:type="character" w:customStyle="1" w:styleId="20">
    <w:name w:val="font61"/>
    <w:basedOn w:val="9"/>
    <w:qFormat/>
    <w:uiPriority w:val="0"/>
    <w:rPr>
      <w:rFonts w:hint="eastAsia" w:ascii="宋体" w:hAnsi="宋体" w:eastAsia="宋体" w:cs="宋体"/>
      <w:color w:val="000000"/>
      <w:sz w:val="20"/>
      <w:szCs w:val="20"/>
      <w:u w:val="none"/>
    </w:rPr>
  </w:style>
  <w:style w:type="character" w:customStyle="1" w:styleId="21">
    <w:name w:val="font5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31</Pages>
  <Words>1994</Words>
  <Characters>11369</Characters>
  <Lines>0</Lines>
  <Paragraphs>0</Paragraphs>
  <TotalTime>13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2020-02-05T15:40:00Z</dcterms:created>
  <dc:creator>陈洁</dc:creator>
  <cp:lastModifiedBy>uos</cp:lastModifiedBy>
  <cp:lastPrinted>2022-03-12T01:04:00Z</cp:lastPrinted>
  <dcterms:modified xsi:type="dcterms:W3CDTF">2022-03-18T11:59:54Z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9BE22CD8DD8D45E8BFE090A46CF3E902</vt:lpwstr>
  </property>
</Properties>
</file>