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附件6</w:t>
      </w:r>
    </w:p>
    <w:p>
      <w:pPr>
        <w:pStyle w:val="2"/>
        <w:widowControl/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zh-CN"/>
        </w:rPr>
        <w:t>经费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预算明细表</w:t>
      </w:r>
    </w:p>
    <w:tbl>
      <w:tblPr>
        <w:tblStyle w:val="3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508"/>
        <w:gridCol w:w="22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内容明细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初筛经费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lang w:val="en-US" w:eastAsia="zh-CN"/>
              </w:rPr>
              <w:t>58275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（人次）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4元/人次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复筛经费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300人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元/人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448"/>
                <w:tab w:val="right" w:pos="2776"/>
              </w:tabs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复筛阳性确诊经费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ab/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60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元/人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康复训练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12000元/人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项目随访、管理经费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00人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人员培训和督导工作经费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100人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00元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/人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134.65</w:t>
            </w:r>
          </w:p>
        </w:tc>
      </w:tr>
    </w:tbl>
    <w:p/>
    <w:p/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2021-03-30T00:53:20Z</dcterms:created>
  <dc:creator>Administrator</dc:creator>
  <cp:lastModifiedBy>蓝碧</cp:lastModifiedBy>
  <dcterms:modified xsi:type="dcterms:W3CDTF">2021-03-30T00:53:39Z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