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7</w:t>
      </w: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黑体" w:eastAsia="黑体"/>
          <w:b/>
          <w:bCs/>
          <w:color w:val="000000" w:themeColor="text1"/>
          <w:kern w:val="0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0"/>
          <w:sz w:val="36"/>
          <w:szCs w:val="36"/>
          <w:u w:val="none"/>
          <w14:textFill>
            <w14:solidFill>
              <w14:schemeClr w14:val="tx1"/>
            </w14:solidFill>
          </w14:textFill>
        </w:rPr>
        <w:t>新生儿听力筛查及高危儿童转诊报表</w:t>
      </w:r>
      <w:r>
        <w:rPr>
          <w:rFonts w:ascii="黑体" w:eastAsia="黑体" w:cs="黑体"/>
          <w:b/>
          <w:bCs/>
          <w:color w:val="000000" w:themeColor="text1"/>
          <w:kern w:val="0"/>
          <w:sz w:val="36"/>
          <w:szCs w:val="36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 w:cs="黑体"/>
          <w:b/>
          <w:bCs/>
          <w:color w:val="000000" w:themeColor="text1"/>
          <w:kern w:val="0"/>
          <w:sz w:val="36"/>
          <w:szCs w:val="36"/>
          <w:u w:val="none"/>
          <w14:textFill>
            <w14:solidFill>
              <w14:schemeClr w14:val="tx1"/>
            </w14:solidFill>
          </w14:textFill>
        </w:rPr>
        <w:t>月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单位名称：</w:t>
      </w:r>
      <w:r>
        <w:rPr>
          <w:rFonts w:asci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填报时间：</w:t>
      </w:r>
      <w:r>
        <w:rPr>
          <w:rFonts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 w:cs="黑体"/>
          <w:b/>
          <w:bCs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33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222"/>
        <w:gridCol w:w="1289"/>
        <w:gridCol w:w="1440"/>
        <w:gridCol w:w="1352"/>
        <w:gridCol w:w="1124"/>
        <w:gridCol w:w="1276"/>
        <w:gridCol w:w="1401"/>
        <w:gridCol w:w="132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活产数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高危儿数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听力筛查人数</w:t>
            </w:r>
          </w:p>
        </w:tc>
        <w:tc>
          <w:tcPr>
            <w:tcW w:w="380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通过人数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转诊人数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本院出生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非本院出生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本院出生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非本院出生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高危儿转诊数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140" w:firstLineChars="50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spacing w:beforeAutospacing="0" w:afterAutospacing="0" w:line="560" w:lineRule="exact"/>
        <w:rPr>
          <w:rFonts w:ascii="宋体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填报人：</w:t>
      </w:r>
      <w:r>
        <w:rPr>
          <w:rFonts w:ascii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</w:p>
    <w:p/>
    <w:p/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填表说明：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本报表为每月月报。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．该报表要求于每月</w:t>
      </w: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号前上报上月工作信息至三亚市妇幼保健院基层科。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该报表由开展新生儿听力筛查的医疗卫生单位上报。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表中的“活产数”为本院出生“活产数”。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表中各项要符合逻辑关系：（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），（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报表要填写报表人姓名和联系电话。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“高危儿”是指具有听力损失高危因素的新生儿，按照卫生部新生儿听力筛查技术规范标准，共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条，有一条符合即为高危儿。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转诊人数：指各单位转至三亚市妇幼保健院的患儿数，含高危儿和初筛不通过者。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上报方式：电子版。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88367519 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ascii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邮箱：</w:t>
      </w:r>
      <w:r>
        <w:rPr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272368914@ qq.com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E5913"/>
    <w:rsid w:val="18CE5913"/>
    <w:rsid w:val="56D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2021-03-29T07:59:00Z</dcterms:created>
  <dc:creator>Administrator</dc:creator>
  <cp:lastModifiedBy>Administrator</cp:lastModifiedBy>
  <dcterms:modified xsi:type="dcterms:W3CDTF">2021-03-29T07:59:55Z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